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9C6" w:rsidRDefault="00B044BB">
      <w:pPr>
        <w:pStyle w:val="Standard"/>
        <w:spacing w:after="0" w:line="360" w:lineRule="auto"/>
        <w:jc w:val="center"/>
      </w:pPr>
      <w:r>
        <w:rPr>
          <w:rFonts w:ascii="Arial" w:hAnsi="Arial" w:cs="Arial"/>
          <w:b/>
          <w:sz w:val="28"/>
          <w:szCs w:val="28"/>
        </w:rPr>
        <w:t>UNIVERSIDAD NACIONAL "DANIEL ALCIDES CARRIÓN"</w:t>
      </w:r>
    </w:p>
    <w:p w:rsidR="003A69C6" w:rsidRDefault="00B044BB">
      <w:pPr>
        <w:pStyle w:val="Standard"/>
        <w:spacing w:after="0" w:line="360" w:lineRule="auto"/>
        <w:jc w:val="center"/>
      </w:pPr>
      <w:r>
        <w:rPr>
          <w:rFonts w:ascii="Arial" w:hAnsi="Arial" w:cs="Arial"/>
          <w:b/>
          <w:sz w:val="28"/>
          <w:szCs w:val="28"/>
        </w:rPr>
        <w:t>FACULTAD DE DERECHO Y CIENCIAS POLÍTICAS</w:t>
      </w:r>
    </w:p>
    <w:p w:rsidR="003A69C6" w:rsidRDefault="003A69C6">
      <w:pPr>
        <w:pStyle w:val="Standard"/>
        <w:spacing w:after="0" w:line="360" w:lineRule="auto"/>
        <w:jc w:val="center"/>
        <w:rPr>
          <w:rFonts w:ascii="Arial" w:hAnsi="Arial" w:cs="Arial"/>
          <w:b/>
          <w:sz w:val="28"/>
          <w:szCs w:val="28"/>
        </w:rPr>
      </w:pPr>
    </w:p>
    <w:p w:rsidR="003A69C6" w:rsidRDefault="00B044BB">
      <w:pPr>
        <w:pStyle w:val="Standard"/>
        <w:spacing w:after="0" w:line="360" w:lineRule="auto"/>
        <w:jc w:val="center"/>
      </w:pPr>
      <w:r>
        <w:rPr>
          <w:rFonts w:ascii="Arial" w:hAnsi="Arial" w:cs="Arial"/>
          <w:b/>
          <w:sz w:val="28"/>
          <w:szCs w:val="28"/>
        </w:rPr>
        <w:t>ESCUELA DE FORMACIÓN PROFESIONAL DE DERECHO</w:t>
      </w:r>
    </w:p>
    <w:p w:rsidR="003A69C6" w:rsidRDefault="003A69C6">
      <w:pPr>
        <w:pStyle w:val="Standard"/>
        <w:spacing w:after="0" w:line="360" w:lineRule="auto"/>
        <w:jc w:val="center"/>
        <w:rPr>
          <w:rFonts w:ascii="Arial" w:hAnsi="Arial" w:cs="Arial"/>
          <w:b/>
          <w:sz w:val="28"/>
          <w:szCs w:val="28"/>
        </w:rPr>
      </w:pPr>
    </w:p>
    <w:p w:rsidR="003A69C6" w:rsidRDefault="003A69C6">
      <w:pPr>
        <w:pStyle w:val="Standard"/>
        <w:spacing w:after="0" w:line="360" w:lineRule="auto"/>
        <w:jc w:val="center"/>
        <w:rPr>
          <w:rFonts w:ascii="Arial" w:hAnsi="Arial" w:cs="Arial"/>
          <w:b/>
          <w:sz w:val="28"/>
          <w:szCs w:val="28"/>
        </w:rPr>
      </w:pPr>
    </w:p>
    <w:p w:rsidR="003A69C6" w:rsidRDefault="00B044BB">
      <w:pPr>
        <w:pStyle w:val="Standard"/>
        <w:spacing w:after="0" w:line="360" w:lineRule="auto"/>
        <w:jc w:val="center"/>
      </w:pPr>
      <w:r>
        <w:rPr>
          <w:noProof/>
        </w:rPr>
        <w:drawing>
          <wp:inline distT="0" distB="0" distL="0" distR="0">
            <wp:extent cx="2018519" cy="2342520"/>
            <wp:effectExtent l="0" t="0" r="781" b="630"/>
            <wp:docPr id="14"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018519" cy="2342520"/>
                    </a:xfrm>
                    <a:prstGeom prst="rect">
                      <a:avLst/>
                    </a:prstGeom>
                    <a:ln>
                      <a:noFill/>
                      <a:prstDash/>
                    </a:ln>
                  </pic:spPr>
                </pic:pic>
              </a:graphicData>
            </a:graphic>
          </wp:inline>
        </w:drawing>
      </w:r>
    </w:p>
    <w:p w:rsidR="003A69C6" w:rsidRDefault="003A69C6">
      <w:pPr>
        <w:pStyle w:val="Standard"/>
        <w:spacing w:after="0" w:line="360" w:lineRule="auto"/>
        <w:jc w:val="center"/>
        <w:rPr>
          <w:rFonts w:ascii="Arial" w:hAnsi="Arial" w:cs="Arial"/>
          <w:b/>
          <w:sz w:val="28"/>
          <w:szCs w:val="28"/>
        </w:rPr>
      </w:pPr>
    </w:p>
    <w:p w:rsidR="003A69C6" w:rsidRDefault="00B044BB">
      <w:pPr>
        <w:pStyle w:val="Standard"/>
        <w:spacing w:after="0" w:line="360" w:lineRule="auto"/>
        <w:jc w:val="center"/>
      </w:pPr>
      <w:r>
        <w:rPr>
          <w:rFonts w:ascii="Arial" w:hAnsi="Arial" w:cs="Arial"/>
          <w:b/>
          <w:sz w:val="24"/>
          <w:szCs w:val="24"/>
        </w:rPr>
        <w:t>TESIS</w:t>
      </w:r>
    </w:p>
    <w:p w:rsidR="003A69C6" w:rsidRDefault="00B044BB">
      <w:pPr>
        <w:pStyle w:val="Standard"/>
        <w:spacing w:after="0" w:line="360" w:lineRule="auto"/>
        <w:jc w:val="center"/>
      </w:pPr>
      <w:r>
        <w:rPr>
          <w:rFonts w:ascii="Arial" w:hAnsi="Arial" w:cs="Arial"/>
          <w:b/>
          <w:sz w:val="24"/>
          <w:szCs w:val="24"/>
        </w:rPr>
        <w:t xml:space="preserve"> </w:t>
      </w:r>
    </w:p>
    <w:p w:rsidR="003A69C6" w:rsidRDefault="00B044BB">
      <w:pPr>
        <w:pStyle w:val="Standard"/>
        <w:spacing w:after="0" w:line="360" w:lineRule="auto"/>
        <w:ind w:left="567"/>
        <w:jc w:val="center"/>
      </w:pPr>
      <w:r>
        <w:rPr>
          <w:rFonts w:ascii="Arial" w:hAnsi="Arial" w:cs="Arial"/>
          <w:b/>
          <w:sz w:val="32"/>
          <w:szCs w:val="32"/>
        </w:rPr>
        <w:t>PROCEDIBILIDAD DEL HABEAS CORPUS EN LA INVESTIGACIÓN PRELIMINAR, PERÚ- 2017.</w:t>
      </w:r>
    </w:p>
    <w:p w:rsidR="003A69C6" w:rsidRDefault="003A69C6">
      <w:pPr>
        <w:pStyle w:val="Standard"/>
        <w:spacing w:after="0" w:line="360" w:lineRule="auto"/>
        <w:jc w:val="center"/>
        <w:rPr>
          <w:rFonts w:ascii="Arial" w:hAnsi="Arial" w:cs="Arial"/>
          <w:b/>
          <w:sz w:val="24"/>
          <w:szCs w:val="24"/>
        </w:rPr>
      </w:pPr>
    </w:p>
    <w:p w:rsidR="003A69C6" w:rsidRDefault="003A69C6">
      <w:pPr>
        <w:pStyle w:val="Standard"/>
        <w:spacing w:after="0" w:line="360" w:lineRule="auto"/>
        <w:jc w:val="center"/>
        <w:rPr>
          <w:rFonts w:ascii="Arial" w:hAnsi="Arial" w:cs="Arial"/>
          <w:b/>
          <w:sz w:val="24"/>
          <w:szCs w:val="24"/>
        </w:rPr>
      </w:pPr>
    </w:p>
    <w:p w:rsidR="003A69C6" w:rsidRDefault="00B044BB">
      <w:pPr>
        <w:pStyle w:val="Standard"/>
        <w:spacing w:after="0" w:line="360" w:lineRule="auto"/>
        <w:jc w:val="center"/>
      </w:pPr>
      <w:r>
        <w:rPr>
          <w:rFonts w:ascii="Arial" w:hAnsi="Arial" w:cs="Arial"/>
          <w:b/>
          <w:sz w:val="24"/>
          <w:szCs w:val="24"/>
        </w:rPr>
        <w:t>PRESENTADO POR:</w:t>
      </w:r>
    </w:p>
    <w:p w:rsidR="003A69C6" w:rsidRDefault="003A69C6">
      <w:pPr>
        <w:pStyle w:val="Standard"/>
        <w:spacing w:after="0" w:line="360" w:lineRule="auto"/>
        <w:rPr>
          <w:rFonts w:ascii="Arial" w:hAnsi="Arial" w:cs="Arial"/>
          <w:b/>
          <w:sz w:val="24"/>
          <w:szCs w:val="24"/>
        </w:rPr>
      </w:pPr>
    </w:p>
    <w:p w:rsidR="003A69C6" w:rsidRDefault="00B044BB">
      <w:pPr>
        <w:pStyle w:val="Standard"/>
        <w:spacing w:after="0" w:line="360" w:lineRule="auto"/>
        <w:jc w:val="center"/>
      </w:pPr>
      <w:r>
        <w:rPr>
          <w:rFonts w:ascii="Arial" w:hAnsi="Arial" w:cs="Arial"/>
          <w:b/>
          <w:sz w:val="28"/>
          <w:szCs w:val="24"/>
        </w:rPr>
        <w:t>Bach. KATEHERINE PAOLA MENDIZABAL ORIHUELA</w:t>
      </w:r>
    </w:p>
    <w:p w:rsidR="003A69C6" w:rsidRDefault="003A69C6">
      <w:pPr>
        <w:pStyle w:val="Standard"/>
        <w:spacing w:after="0" w:line="360" w:lineRule="auto"/>
        <w:jc w:val="center"/>
        <w:rPr>
          <w:rFonts w:ascii="Arial" w:hAnsi="Arial" w:cs="Arial"/>
          <w:b/>
          <w:sz w:val="24"/>
          <w:szCs w:val="24"/>
        </w:rPr>
      </w:pPr>
    </w:p>
    <w:p w:rsidR="003A69C6" w:rsidRDefault="003A69C6">
      <w:pPr>
        <w:pStyle w:val="Standard"/>
        <w:spacing w:after="0" w:line="240" w:lineRule="auto"/>
        <w:jc w:val="center"/>
        <w:rPr>
          <w:rFonts w:ascii="Arial" w:hAnsi="Arial" w:cs="Arial"/>
          <w:b/>
          <w:sz w:val="24"/>
          <w:szCs w:val="24"/>
        </w:rPr>
      </w:pPr>
    </w:p>
    <w:p w:rsidR="003A69C6" w:rsidRDefault="00B044BB">
      <w:pPr>
        <w:pStyle w:val="Standard"/>
        <w:spacing w:after="0" w:line="240" w:lineRule="auto"/>
        <w:jc w:val="center"/>
      </w:pPr>
      <w:r>
        <w:rPr>
          <w:rFonts w:ascii="Arial" w:hAnsi="Arial" w:cs="Arial"/>
          <w:b/>
          <w:sz w:val="24"/>
          <w:szCs w:val="24"/>
        </w:rPr>
        <w:t>PASCO - PERÚ</w:t>
      </w:r>
    </w:p>
    <w:p w:rsidR="003A69C6" w:rsidRDefault="00B044BB">
      <w:pPr>
        <w:pStyle w:val="Standard"/>
        <w:spacing w:after="0" w:line="240" w:lineRule="auto"/>
        <w:jc w:val="center"/>
      </w:pPr>
      <w:r>
        <w:rPr>
          <w:rFonts w:ascii="Arial" w:hAnsi="Arial" w:cs="Arial"/>
          <w:b/>
          <w:sz w:val="24"/>
          <w:szCs w:val="24"/>
        </w:rPr>
        <w:t>2018</w:t>
      </w:r>
    </w:p>
    <w:p w:rsidR="003A69C6" w:rsidRDefault="003A69C6">
      <w:pPr>
        <w:pStyle w:val="Standard"/>
        <w:spacing w:after="0" w:line="360" w:lineRule="auto"/>
        <w:jc w:val="both"/>
        <w:rPr>
          <w:rFonts w:ascii="Arial" w:hAnsi="Arial" w:cs="Arial"/>
          <w:b/>
          <w:sz w:val="24"/>
          <w:szCs w:val="24"/>
        </w:rPr>
      </w:pPr>
    </w:p>
    <w:p w:rsidR="003A69C6" w:rsidRDefault="003A69C6">
      <w:pPr>
        <w:pStyle w:val="Encabezado"/>
        <w:sectPr w:rsidR="003A69C6" w:rsidSect="003806AF">
          <w:footerReference w:type="default" r:id="rId9"/>
          <w:pgSz w:w="11906" w:h="16838"/>
          <w:pgMar w:top="1701" w:right="1418" w:bottom="1418" w:left="1985" w:header="709" w:footer="720" w:gutter="0"/>
          <w:cols w:space="720"/>
          <w:titlePg/>
          <w:docGrid w:linePitch="326"/>
        </w:sectPr>
      </w:pPr>
    </w:p>
    <w:p w:rsidR="001A19C9" w:rsidRDefault="001A19C9" w:rsidP="001A19C9">
      <w:pPr>
        <w:pStyle w:val="Normal00"/>
      </w:pPr>
    </w:p>
    <w:p w:rsidR="001A19C9" w:rsidRDefault="001A19C9" w:rsidP="001A19C9">
      <w:pPr>
        <w:pStyle w:val="Normal00"/>
      </w:pPr>
    </w:p>
    <w:p w:rsidR="001A19C9" w:rsidRDefault="001A19C9" w:rsidP="001A19C9">
      <w:pPr>
        <w:pStyle w:val="Normal00"/>
      </w:pPr>
    </w:p>
    <w:p w:rsidR="001A19C9" w:rsidRDefault="001A19C9" w:rsidP="001A19C9">
      <w:pPr>
        <w:pStyle w:val="Normal00"/>
      </w:pPr>
    </w:p>
    <w:p w:rsidR="001A19C9" w:rsidRDefault="001A19C9" w:rsidP="001A19C9">
      <w:pPr>
        <w:pStyle w:val="Normal00"/>
      </w:pPr>
    </w:p>
    <w:p w:rsidR="001A19C9" w:rsidRDefault="001A19C9" w:rsidP="001A19C9">
      <w:pPr>
        <w:pStyle w:val="Normal00"/>
      </w:pPr>
    </w:p>
    <w:p w:rsidR="001A19C9" w:rsidRDefault="001A19C9" w:rsidP="001A19C9">
      <w:pPr>
        <w:pStyle w:val="Normal00"/>
      </w:pPr>
    </w:p>
    <w:p w:rsidR="003A69C6" w:rsidRDefault="001A19C9" w:rsidP="001A19C9">
      <w:pPr>
        <w:pStyle w:val="Ttulo1"/>
        <w:ind w:left="0" w:firstLine="0"/>
      </w:pPr>
      <w:bookmarkStart w:id="0" w:name="_Toc532641895"/>
      <w:r w:rsidRPr="001A19C9">
        <w:t>TÍTULO</w:t>
      </w:r>
      <w:bookmarkEnd w:id="0"/>
    </w:p>
    <w:p w:rsidR="003A69C6" w:rsidRDefault="003A69C6">
      <w:pPr>
        <w:pStyle w:val="Standard"/>
        <w:spacing w:after="0" w:line="360" w:lineRule="auto"/>
        <w:jc w:val="both"/>
        <w:rPr>
          <w:rFonts w:ascii="Arial" w:hAnsi="Arial" w:cs="Arial"/>
          <w:sz w:val="24"/>
          <w:szCs w:val="24"/>
        </w:rPr>
      </w:pPr>
    </w:p>
    <w:p w:rsidR="003A69C6" w:rsidRDefault="00B044BB" w:rsidP="001A19C9">
      <w:pPr>
        <w:pStyle w:val="Standard"/>
        <w:spacing w:after="0" w:line="360" w:lineRule="auto"/>
        <w:jc w:val="center"/>
      </w:pPr>
      <w:r>
        <w:rPr>
          <w:rFonts w:ascii="Arial" w:hAnsi="Arial" w:cs="Arial"/>
          <w:b/>
          <w:sz w:val="24"/>
          <w:szCs w:val="24"/>
        </w:rPr>
        <w:t>PROCEDIBILIDAD DEL HABEAS CORPUS EN LA INVESTIGACIÓN PRELIMINAR EN EL PERÚ- 2017.</w:t>
      </w:r>
    </w:p>
    <w:p w:rsidR="003A69C6" w:rsidRDefault="003A69C6">
      <w:pPr>
        <w:pStyle w:val="Standard"/>
        <w:spacing w:after="0" w:line="360" w:lineRule="auto"/>
        <w:jc w:val="both"/>
        <w:rPr>
          <w:rFonts w:ascii="Arial" w:hAnsi="Arial" w:cs="Arial"/>
          <w:b/>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57166A" w:rsidRDefault="0057166A">
      <w:pPr>
        <w:spacing w:line="256" w:lineRule="auto"/>
        <w:ind w:firstLine="0"/>
        <w:jc w:val="left"/>
        <w:rPr>
          <w:rFonts w:eastAsiaTheme="majorEastAsia" w:cstheme="majorBidi"/>
          <w:b/>
          <w:sz w:val="32"/>
          <w:szCs w:val="32"/>
        </w:rPr>
      </w:pPr>
      <w:bookmarkStart w:id="1" w:name="_Toc531833778"/>
      <w:r>
        <w:br w:type="page"/>
      </w:r>
    </w:p>
    <w:p w:rsidR="001A19C9" w:rsidRDefault="001A19C9" w:rsidP="001A19C9">
      <w:pPr>
        <w:pStyle w:val="Ttulo1"/>
        <w:ind w:left="0" w:hanging="6"/>
      </w:pPr>
      <w:bookmarkStart w:id="2" w:name="_Toc532641896"/>
      <w:r>
        <w:lastRenderedPageBreak/>
        <w:t>ÍNDICE</w:t>
      </w:r>
      <w:bookmarkEnd w:id="2"/>
    </w:p>
    <w:p w:rsidR="003806AF" w:rsidRDefault="001A19C9">
      <w:pPr>
        <w:pStyle w:val="TDC1"/>
        <w:tabs>
          <w:tab w:val="right" w:leader="dot" w:pos="8493"/>
        </w:tabs>
        <w:rPr>
          <w:rFonts w:asciiTheme="minorHAnsi" w:eastAsiaTheme="minorEastAsia" w:hAnsiTheme="minorHAnsi" w:cstheme="minorBidi"/>
          <w:noProof/>
          <w:kern w:val="0"/>
          <w:sz w:val="22"/>
          <w:lang w:val="es-ES" w:eastAsia="es-ES"/>
        </w:rPr>
      </w:pPr>
      <w:r>
        <w:fldChar w:fldCharType="begin"/>
      </w:r>
      <w:r>
        <w:instrText xml:space="preserve"> TOC \o "1-3" \h \z \u </w:instrText>
      </w:r>
      <w:r>
        <w:fldChar w:fldCharType="separate"/>
      </w:r>
      <w:hyperlink w:anchor="_Toc532641895" w:history="1">
        <w:r w:rsidR="003806AF" w:rsidRPr="00593BE1">
          <w:rPr>
            <w:rStyle w:val="Hipervnculo"/>
            <w:noProof/>
          </w:rPr>
          <w:t>TÍTULO</w:t>
        </w:r>
        <w:r w:rsidR="003806AF">
          <w:rPr>
            <w:noProof/>
            <w:webHidden/>
          </w:rPr>
          <w:tab/>
        </w:r>
        <w:r w:rsidR="003806AF">
          <w:rPr>
            <w:noProof/>
            <w:webHidden/>
          </w:rPr>
          <w:fldChar w:fldCharType="begin"/>
        </w:r>
        <w:r w:rsidR="003806AF">
          <w:rPr>
            <w:noProof/>
            <w:webHidden/>
          </w:rPr>
          <w:instrText xml:space="preserve"> PAGEREF _Toc532641895 \h </w:instrText>
        </w:r>
        <w:r w:rsidR="003806AF">
          <w:rPr>
            <w:noProof/>
            <w:webHidden/>
          </w:rPr>
        </w:r>
        <w:r w:rsidR="003806AF">
          <w:rPr>
            <w:noProof/>
            <w:webHidden/>
          </w:rPr>
          <w:fldChar w:fldCharType="separate"/>
        </w:r>
        <w:r w:rsidR="003806AF">
          <w:rPr>
            <w:noProof/>
            <w:webHidden/>
          </w:rPr>
          <w:t>2</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896" w:history="1">
        <w:r w:rsidR="003806AF" w:rsidRPr="00593BE1">
          <w:rPr>
            <w:rStyle w:val="Hipervnculo"/>
            <w:noProof/>
          </w:rPr>
          <w:t>ÍNDICE</w:t>
        </w:r>
        <w:r w:rsidR="003806AF">
          <w:rPr>
            <w:noProof/>
            <w:webHidden/>
          </w:rPr>
          <w:tab/>
        </w:r>
        <w:r w:rsidR="003806AF">
          <w:rPr>
            <w:noProof/>
            <w:webHidden/>
          </w:rPr>
          <w:fldChar w:fldCharType="begin"/>
        </w:r>
        <w:r w:rsidR="003806AF">
          <w:rPr>
            <w:noProof/>
            <w:webHidden/>
          </w:rPr>
          <w:instrText xml:space="preserve"> PAGEREF _Toc532641896 \h </w:instrText>
        </w:r>
        <w:r w:rsidR="003806AF">
          <w:rPr>
            <w:noProof/>
            <w:webHidden/>
          </w:rPr>
        </w:r>
        <w:r w:rsidR="003806AF">
          <w:rPr>
            <w:noProof/>
            <w:webHidden/>
          </w:rPr>
          <w:fldChar w:fldCharType="separate"/>
        </w:r>
        <w:r w:rsidR="003806AF">
          <w:rPr>
            <w:noProof/>
            <w:webHidden/>
          </w:rPr>
          <w:t>3</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897" w:history="1">
        <w:r w:rsidR="003806AF" w:rsidRPr="00593BE1">
          <w:rPr>
            <w:rStyle w:val="Hipervnculo"/>
            <w:noProof/>
          </w:rPr>
          <w:t>AGRADECIMIENTOS</w:t>
        </w:r>
        <w:r w:rsidR="003806AF">
          <w:rPr>
            <w:noProof/>
            <w:webHidden/>
          </w:rPr>
          <w:tab/>
        </w:r>
        <w:r w:rsidR="003806AF">
          <w:rPr>
            <w:noProof/>
            <w:webHidden/>
          </w:rPr>
          <w:fldChar w:fldCharType="begin"/>
        </w:r>
        <w:r w:rsidR="003806AF">
          <w:rPr>
            <w:noProof/>
            <w:webHidden/>
          </w:rPr>
          <w:instrText xml:space="preserve"> PAGEREF _Toc532641897 \h </w:instrText>
        </w:r>
        <w:r w:rsidR="003806AF">
          <w:rPr>
            <w:noProof/>
            <w:webHidden/>
          </w:rPr>
        </w:r>
        <w:r w:rsidR="003806AF">
          <w:rPr>
            <w:noProof/>
            <w:webHidden/>
          </w:rPr>
          <w:fldChar w:fldCharType="separate"/>
        </w:r>
        <w:r w:rsidR="003806AF">
          <w:rPr>
            <w:noProof/>
            <w:webHidden/>
          </w:rPr>
          <w:t>6</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898" w:history="1">
        <w:r w:rsidR="003806AF" w:rsidRPr="00593BE1">
          <w:rPr>
            <w:rStyle w:val="Hipervnculo"/>
            <w:noProof/>
          </w:rPr>
          <w:t>RESUMEN</w:t>
        </w:r>
        <w:r w:rsidR="003806AF">
          <w:rPr>
            <w:noProof/>
            <w:webHidden/>
          </w:rPr>
          <w:tab/>
        </w:r>
        <w:r w:rsidR="003806AF">
          <w:rPr>
            <w:noProof/>
            <w:webHidden/>
          </w:rPr>
          <w:fldChar w:fldCharType="begin"/>
        </w:r>
        <w:r w:rsidR="003806AF">
          <w:rPr>
            <w:noProof/>
            <w:webHidden/>
          </w:rPr>
          <w:instrText xml:space="preserve"> PAGEREF _Toc532641898 \h </w:instrText>
        </w:r>
        <w:r w:rsidR="003806AF">
          <w:rPr>
            <w:noProof/>
            <w:webHidden/>
          </w:rPr>
        </w:r>
        <w:r w:rsidR="003806AF">
          <w:rPr>
            <w:noProof/>
            <w:webHidden/>
          </w:rPr>
          <w:fldChar w:fldCharType="separate"/>
        </w:r>
        <w:r w:rsidR="003806AF">
          <w:rPr>
            <w:noProof/>
            <w:webHidden/>
          </w:rPr>
          <w:t>7</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899" w:history="1">
        <w:r w:rsidR="003806AF" w:rsidRPr="00593BE1">
          <w:rPr>
            <w:rStyle w:val="Hipervnculo"/>
            <w:noProof/>
          </w:rPr>
          <w:t>ABSTRACT</w:t>
        </w:r>
        <w:r w:rsidR="003806AF">
          <w:rPr>
            <w:noProof/>
            <w:webHidden/>
          </w:rPr>
          <w:tab/>
        </w:r>
        <w:r w:rsidR="003806AF">
          <w:rPr>
            <w:noProof/>
            <w:webHidden/>
          </w:rPr>
          <w:fldChar w:fldCharType="begin"/>
        </w:r>
        <w:r w:rsidR="003806AF">
          <w:rPr>
            <w:noProof/>
            <w:webHidden/>
          </w:rPr>
          <w:instrText xml:space="preserve"> PAGEREF _Toc532641899 \h </w:instrText>
        </w:r>
        <w:r w:rsidR="003806AF">
          <w:rPr>
            <w:noProof/>
            <w:webHidden/>
          </w:rPr>
        </w:r>
        <w:r w:rsidR="003806AF">
          <w:rPr>
            <w:noProof/>
            <w:webHidden/>
          </w:rPr>
          <w:fldChar w:fldCharType="separate"/>
        </w:r>
        <w:r w:rsidR="003806AF">
          <w:rPr>
            <w:noProof/>
            <w:webHidden/>
          </w:rPr>
          <w:t>9</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00" w:history="1">
        <w:r w:rsidR="003806AF" w:rsidRPr="00593BE1">
          <w:rPr>
            <w:rStyle w:val="Hipervnculo"/>
            <w:noProof/>
          </w:rPr>
          <w:t>INTRODUCCIÓN</w:t>
        </w:r>
        <w:r w:rsidR="003806AF">
          <w:rPr>
            <w:noProof/>
            <w:webHidden/>
          </w:rPr>
          <w:tab/>
        </w:r>
        <w:r w:rsidR="003806AF">
          <w:rPr>
            <w:noProof/>
            <w:webHidden/>
          </w:rPr>
          <w:fldChar w:fldCharType="begin"/>
        </w:r>
        <w:r w:rsidR="003806AF">
          <w:rPr>
            <w:noProof/>
            <w:webHidden/>
          </w:rPr>
          <w:instrText xml:space="preserve"> PAGEREF _Toc532641900 \h </w:instrText>
        </w:r>
        <w:r w:rsidR="003806AF">
          <w:rPr>
            <w:noProof/>
            <w:webHidden/>
          </w:rPr>
        </w:r>
        <w:r w:rsidR="003806AF">
          <w:rPr>
            <w:noProof/>
            <w:webHidden/>
          </w:rPr>
          <w:fldChar w:fldCharType="separate"/>
        </w:r>
        <w:r w:rsidR="003806AF">
          <w:rPr>
            <w:noProof/>
            <w:webHidden/>
          </w:rPr>
          <w:t>10</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01" w:history="1">
        <w:r w:rsidR="003806AF" w:rsidRPr="00593BE1">
          <w:rPr>
            <w:rStyle w:val="Hipervnculo"/>
            <w:noProof/>
          </w:rPr>
          <w:t>CAPÍTULO I</w:t>
        </w:r>
        <w:r w:rsidR="003806AF">
          <w:rPr>
            <w:noProof/>
            <w:webHidden/>
          </w:rPr>
          <w:tab/>
        </w:r>
        <w:r w:rsidR="003806AF">
          <w:rPr>
            <w:noProof/>
            <w:webHidden/>
          </w:rPr>
          <w:fldChar w:fldCharType="begin"/>
        </w:r>
        <w:r w:rsidR="003806AF">
          <w:rPr>
            <w:noProof/>
            <w:webHidden/>
          </w:rPr>
          <w:instrText xml:space="preserve"> PAGEREF _Toc532641901 \h </w:instrText>
        </w:r>
        <w:r w:rsidR="003806AF">
          <w:rPr>
            <w:noProof/>
            <w:webHidden/>
          </w:rPr>
        </w:r>
        <w:r w:rsidR="003806AF">
          <w:rPr>
            <w:noProof/>
            <w:webHidden/>
          </w:rPr>
          <w:fldChar w:fldCharType="separate"/>
        </w:r>
        <w:r w:rsidR="003806AF">
          <w:rPr>
            <w:noProof/>
            <w:webHidden/>
          </w:rPr>
          <w:t>15</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02" w:history="1">
        <w:r w:rsidR="003806AF" w:rsidRPr="00593BE1">
          <w:rPr>
            <w:rStyle w:val="Hipervnculo"/>
            <w:noProof/>
          </w:rPr>
          <w:t>EL PROBLEMA DE LA INVESTIGACIÓN</w:t>
        </w:r>
        <w:r w:rsidR="003806AF">
          <w:rPr>
            <w:noProof/>
            <w:webHidden/>
          </w:rPr>
          <w:tab/>
        </w:r>
        <w:r w:rsidR="003806AF">
          <w:rPr>
            <w:noProof/>
            <w:webHidden/>
          </w:rPr>
          <w:fldChar w:fldCharType="begin"/>
        </w:r>
        <w:r w:rsidR="003806AF">
          <w:rPr>
            <w:noProof/>
            <w:webHidden/>
          </w:rPr>
          <w:instrText xml:space="preserve"> PAGEREF _Toc532641902 \h </w:instrText>
        </w:r>
        <w:r w:rsidR="003806AF">
          <w:rPr>
            <w:noProof/>
            <w:webHidden/>
          </w:rPr>
        </w:r>
        <w:r w:rsidR="003806AF">
          <w:rPr>
            <w:noProof/>
            <w:webHidden/>
          </w:rPr>
          <w:fldChar w:fldCharType="separate"/>
        </w:r>
        <w:r w:rsidR="003806AF">
          <w:rPr>
            <w:noProof/>
            <w:webHidden/>
          </w:rPr>
          <w:t>15</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03" w:history="1">
        <w:r w:rsidR="003806AF" w:rsidRPr="00593BE1">
          <w:rPr>
            <w:rStyle w:val="Hipervnculo"/>
            <w:noProof/>
          </w:rPr>
          <w:t>1.1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Descripción de la realidad problemática.</w:t>
        </w:r>
        <w:r w:rsidR="003806AF">
          <w:rPr>
            <w:noProof/>
            <w:webHidden/>
          </w:rPr>
          <w:tab/>
        </w:r>
        <w:r w:rsidR="003806AF">
          <w:rPr>
            <w:noProof/>
            <w:webHidden/>
          </w:rPr>
          <w:fldChar w:fldCharType="begin"/>
        </w:r>
        <w:r w:rsidR="003806AF">
          <w:rPr>
            <w:noProof/>
            <w:webHidden/>
          </w:rPr>
          <w:instrText xml:space="preserve"> PAGEREF _Toc532641903 \h </w:instrText>
        </w:r>
        <w:r w:rsidR="003806AF">
          <w:rPr>
            <w:noProof/>
            <w:webHidden/>
          </w:rPr>
        </w:r>
        <w:r w:rsidR="003806AF">
          <w:rPr>
            <w:noProof/>
            <w:webHidden/>
          </w:rPr>
          <w:fldChar w:fldCharType="separate"/>
        </w:r>
        <w:r w:rsidR="003806AF">
          <w:rPr>
            <w:noProof/>
            <w:webHidden/>
          </w:rPr>
          <w:t>15</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04" w:history="1">
        <w:r w:rsidR="003806AF" w:rsidRPr="00593BE1">
          <w:rPr>
            <w:rStyle w:val="Hipervnculo"/>
            <w:noProof/>
          </w:rPr>
          <w:t>1.2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Formulación del problema</w:t>
        </w:r>
        <w:r w:rsidR="003806AF">
          <w:rPr>
            <w:noProof/>
            <w:webHidden/>
          </w:rPr>
          <w:tab/>
        </w:r>
        <w:r w:rsidR="003806AF">
          <w:rPr>
            <w:noProof/>
            <w:webHidden/>
          </w:rPr>
          <w:fldChar w:fldCharType="begin"/>
        </w:r>
        <w:r w:rsidR="003806AF">
          <w:rPr>
            <w:noProof/>
            <w:webHidden/>
          </w:rPr>
          <w:instrText xml:space="preserve"> PAGEREF _Toc532641904 \h </w:instrText>
        </w:r>
        <w:r w:rsidR="003806AF">
          <w:rPr>
            <w:noProof/>
            <w:webHidden/>
          </w:rPr>
        </w:r>
        <w:r w:rsidR="003806AF">
          <w:rPr>
            <w:noProof/>
            <w:webHidden/>
          </w:rPr>
          <w:fldChar w:fldCharType="separate"/>
        </w:r>
        <w:r w:rsidR="003806AF">
          <w:rPr>
            <w:noProof/>
            <w:webHidden/>
          </w:rPr>
          <w:t>17</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05" w:history="1">
        <w:r w:rsidR="003806AF" w:rsidRPr="00593BE1">
          <w:rPr>
            <w:rStyle w:val="Hipervnculo"/>
            <w:noProof/>
          </w:rPr>
          <w:t>1.2.1.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Problema General.</w:t>
        </w:r>
        <w:r w:rsidR="003806AF">
          <w:rPr>
            <w:noProof/>
            <w:webHidden/>
          </w:rPr>
          <w:tab/>
        </w:r>
        <w:r w:rsidR="003806AF">
          <w:rPr>
            <w:noProof/>
            <w:webHidden/>
          </w:rPr>
          <w:fldChar w:fldCharType="begin"/>
        </w:r>
        <w:r w:rsidR="003806AF">
          <w:rPr>
            <w:noProof/>
            <w:webHidden/>
          </w:rPr>
          <w:instrText xml:space="preserve"> PAGEREF _Toc532641905 \h </w:instrText>
        </w:r>
        <w:r w:rsidR="003806AF">
          <w:rPr>
            <w:noProof/>
            <w:webHidden/>
          </w:rPr>
        </w:r>
        <w:r w:rsidR="003806AF">
          <w:rPr>
            <w:noProof/>
            <w:webHidden/>
          </w:rPr>
          <w:fldChar w:fldCharType="separate"/>
        </w:r>
        <w:r w:rsidR="003806AF">
          <w:rPr>
            <w:noProof/>
            <w:webHidden/>
          </w:rPr>
          <w:t>17</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06" w:history="1">
        <w:r w:rsidR="003806AF" w:rsidRPr="00593BE1">
          <w:rPr>
            <w:rStyle w:val="Hipervnculo"/>
            <w:noProof/>
          </w:rPr>
          <w:t>1.2.2.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Problemas Específicos.</w:t>
        </w:r>
        <w:r w:rsidR="003806AF">
          <w:rPr>
            <w:noProof/>
            <w:webHidden/>
          </w:rPr>
          <w:tab/>
        </w:r>
        <w:r w:rsidR="003806AF">
          <w:rPr>
            <w:noProof/>
            <w:webHidden/>
          </w:rPr>
          <w:fldChar w:fldCharType="begin"/>
        </w:r>
        <w:r w:rsidR="003806AF">
          <w:rPr>
            <w:noProof/>
            <w:webHidden/>
          </w:rPr>
          <w:instrText xml:space="preserve"> PAGEREF _Toc532641906 \h </w:instrText>
        </w:r>
        <w:r w:rsidR="003806AF">
          <w:rPr>
            <w:noProof/>
            <w:webHidden/>
          </w:rPr>
        </w:r>
        <w:r w:rsidR="003806AF">
          <w:rPr>
            <w:noProof/>
            <w:webHidden/>
          </w:rPr>
          <w:fldChar w:fldCharType="separate"/>
        </w:r>
        <w:r w:rsidR="003806AF">
          <w:rPr>
            <w:noProof/>
            <w:webHidden/>
          </w:rPr>
          <w:t>17</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07" w:history="1">
        <w:r w:rsidR="003806AF" w:rsidRPr="00593BE1">
          <w:rPr>
            <w:rStyle w:val="Hipervnculo"/>
            <w:noProof/>
          </w:rPr>
          <w:t>1.3</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Formulación de objetivos</w:t>
        </w:r>
        <w:r w:rsidR="003806AF">
          <w:rPr>
            <w:noProof/>
            <w:webHidden/>
          </w:rPr>
          <w:tab/>
        </w:r>
        <w:r w:rsidR="003806AF">
          <w:rPr>
            <w:noProof/>
            <w:webHidden/>
          </w:rPr>
          <w:fldChar w:fldCharType="begin"/>
        </w:r>
        <w:r w:rsidR="003806AF">
          <w:rPr>
            <w:noProof/>
            <w:webHidden/>
          </w:rPr>
          <w:instrText xml:space="preserve"> PAGEREF _Toc532641907 \h </w:instrText>
        </w:r>
        <w:r w:rsidR="003806AF">
          <w:rPr>
            <w:noProof/>
            <w:webHidden/>
          </w:rPr>
        </w:r>
        <w:r w:rsidR="003806AF">
          <w:rPr>
            <w:noProof/>
            <w:webHidden/>
          </w:rPr>
          <w:fldChar w:fldCharType="separate"/>
        </w:r>
        <w:r w:rsidR="003806AF">
          <w:rPr>
            <w:noProof/>
            <w:webHidden/>
          </w:rPr>
          <w:t>18</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08" w:history="1">
        <w:r w:rsidR="003806AF" w:rsidRPr="00593BE1">
          <w:rPr>
            <w:rStyle w:val="Hipervnculo"/>
            <w:noProof/>
          </w:rPr>
          <w:t>1.3.1.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Objetivo General.</w:t>
        </w:r>
        <w:r w:rsidR="003806AF">
          <w:rPr>
            <w:noProof/>
            <w:webHidden/>
          </w:rPr>
          <w:tab/>
        </w:r>
        <w:r w:rsidR="003806AF">
          <w:rPr>
            <w:noProof/>
            <w:webHidden/>
          </w:rPr>
          <w:fldChar w:fldCharType="begin"/>
        </w:r>
        <w:r w:rsidR="003806AF">
          <w:rPr>
            <w:noProof/>
            <w:webHidden/>
          </w:rPr>
          <w:instrText xml:space="preserve"> PAGEREF _Toc532641908 \h </w:instrText>
        </w:r>
        <w:r w:rsidR="003806AF">
          <w:rPr>
            <w:noProof/>
            <w:webHidden/>
          </w:rPr>
        </w:r>
        <w:r w:rsidR="003806AF">
          <w:rPr>
            <w:noProof/>
            <w:webHidden/>
          </w:rPr>
          <w:fldChar w:fldCharType="separate"/>
        </w:r>
        <w:r w:rsidR="003806AF">
          <w:rPr>
            <w:noProof/>
            <w:webHidden/>
          </w:rPr>
          <w:t>18</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09" w:history="1">
        <w:r w:rsidR="003806AF" w:rsidRPr="00593BE1">
          <w:rPr>
            <w:rStyle w:val="Hipervnculo"/>
            <w:noProof/>
          </w:rPr>
          <w:t>1.3.2.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Objetivos Específicos.</w:t>
        </w:r>
        <w:r w:rsidR="003806AF">
          <w:rPr>
            <w:noProof/>
            <w:webHidden/>
          </w:rPr>
          <w:tab/>
        </w:r>
        <w:r w:rsidR="003806AF">
          <w:rPr>
            <w:noProof/>
            <w:webHidden/>
          </w:rPr>
          <w:fldChar w:fldCharType="begin"/>
        </w:r>
        <w:r w:rsidR="003806AF">
          <w:rPr>
            <w:noProof/>
            <w:webHidden/>
          </w:rPr>
          <w:instrText xml:space="preserve"> PAGEREF _Toc532641909 \h </w:instrText>
        </w:r>
        <w:r w:rsidR="003806AF">
          <w:rPr>
            <w:noProof/>
            <w:webHidden/>
          </w:rPr>
        </w:r>
        <w:r w:rsidR="003806AF">
          <w:rPr>
            <w:noProof/>
            <w:webHidden/>
          </w:rPr>
          <w:fldChar w:fldCharType="separate"/>
        </w:r>
        <w:r w:rsidR="003806AF">
          <w:rPr>
            <w:noProof/>
            <w:webHidden/>
          </w:rPr>
          <w:t>18</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10" w:history="1">
        <w:r w:rsidR="003806AF" w:rsidRPr="00593BE1">
          <w:rPr>
            <w:rStyle w:val="Hipervnculo"/>
            <w:noProof/>
          </w:rPr>
          <w:t>1.4.</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Justificación del estudio</w:t>
        </w:r>
        <w:r w:rsidR="003806AF">
          <w:rPr>
            <w:noProof/>
            <w:webHidden/>
          </w:rPr>
          <w:tab/>
        </w:r>
        <w:r w:rsidR="003806AF">
          <w:rPr>
            <w:noProof/>
            <w:webHidden/>
          </w:rPr>
          <w:fldChar w:fldCharType="begin"/>
        </w:r>
        <w:r w:rsidR="003806AF">
          <w:rPr>
            <w:noProof/>
            <w:webHidden/>
          </w:rPr>
          <w:instrText xml:space="preserve"> PAGEREF _Toc532641910 \h </w:instrText>
        </w:r>
        <w:r w:rsidR="003806AF">
          <w:rPr>
            <w:noProof/>
            <w:webHidden/>
          </w:rPr>
        </w:r>
        <w:r w:rsidR="003806AF">
          <w:rPr>
            <w:noProof/>
            <w:webHidden/>
          </w:rPr>
          <w:fldChar w:fldCharType="separate"/>
        </w:r>
        <w:r w:rsidR="003806AF">
          <w:rPr>
            <w:noProof/>
            <w:webHidden/>
          </w:rPr>
          <w:t>19</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11" w:history="1">
        <w:r w:rsidR="003806AF" w:rsidRPr="00593BE1">
          <w:rPr>
            <w:rStyle w:val="Hipervnculo"/>
            <w:noProof/>
          </w:rPr>
          <w:t>1.5.</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Limitaciones de la investigación</w:t>
        </w:r>
        <w:r w:rsidR="003806AF">
          <w:rPr>
            <w:noProof/>
            <w:webHidden/>
          </w:rPr>
          <w:tab/>
        </w:r>
        <w:r w:rsidR="003806AF">
          <w:rPr>
            <w:noProof/>
            <w:webHidden/>
          </w:rPr>
          <w:fldChar w:fldCharType="begin"/>
        </w:r>
        <w:r w:rsidR="003806AF">
          <w:rPr>
            <w:noProof/>
            <w:webHidden/>
          </w:rPr>
          <w:instrText xml:space="preserve"> PAGEREF _Toc532641911 \h </w:instrText>
        </w:r>
        <w:r w:rsidR="003806AF">
          <w:rPr>
            <w:noProof/>
            <w:webHidden/>
          </w:rPr>
        </w:r>
        <w:r w:rsidR="003806AF">
          <w:rPr>
            <w:noProof/>
            <w:webHidden/>
          </w:rPr>
          <w:fldChar w:fldCharType="separate"/>
        </w:r>
        <w:r w:rsidR="003806AF">
          <w:rPr>
            <w:noProof/>
            <w:webHidden/>
          </w:rPr>
          <w:t>20</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12" w:history="1">
        <w:r w:rsidR="003806AF" w:rsidRPr="00593BE1">
          <w:rPr>
            <w:rStyle w:val="Hipervnculo"/>
            <w:noProof/>
          </w:rPr>
          <w:t>1.5.1.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Limitaciones.</w:t>
        </w:r>
        <w:r w:rsidR="003806AF">
          <w:rPr>
            <w:noProof/>
            <w:webHidden/>
          </w:rPr>
          <w:tab/>
        </w:r>
        <w:r w:rsidR="003806AF">
          <w:rPr>
            <w:noProof/>
            <w:webHidden/>
          </w:rPr>
          <w:fldChar w:fldCharType="begin"/>
        </w:r>
        <w:r w:rsidR="003806AF">
          <w:rPr>
            <w:noProof/>
            <w:webHidden/>
          </w:rPr>
          <w:instrText xml:space="preserve"> PAGEREF _Toc532641912 \h </w:instrText>
        </w:r>
        <w:r w:rsidR="003806AF">
          <w:rPr>
            <w:noProof/>
            <w:webHidden/>
          </w:rPr>
        </w:r>
        <w:r w:rsidR="003806AF">
          <w:rPr>
            <w:noProof/>
            <w:webHidden/>
          </w:rPr>
          <w:fldChar w:fldCharType="separate"/>
        </w:r>
        <w:r w:rsidR="003806AF">
          <w:rPr>
            <w:noProof/>
            <w:webHidden/>
          </w:rPr>
          <w:t>20</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13" w:history="1">
        <w:r w:rsidR="003806AF" w:rsidRPr="00593BE1">
          <w:rPr>
            <w:rStyle w:val="Hipervnculo"/>
            <w:noProof/>
          </w:rPr>
          <w:t>1.5.2.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Alcances.</w:t>
        </w:r>
        <w:r w:rsidR="003806AF">
          <w:rPr>
            <w:noProof/>
            <w:webHidden/>
          </w:rPr>
          <w:tab/>
        </w:r>
        <w:r w:rsidR="003806AF">
          <w:rPr>
            <w:noProof/>
            <w:webHidden/>
          </w:rPr>
          <w:fldChar w:fldCharType="begin"/>
        </w:r>
        <w:r w:rsidR="003806AF">
          <w:rPr>
            <w:noProof/>
            <w:webHidden/>
          </w:rPr>
          <w:instrText xml:space="preserve"> PAGEREF _Toc532641913 \h </w:instrText>
        </w:r>
        <w:r w:rsidR="003806AF">
          <w:rPr>
            <w:noProof/>
            <w:webHidden/>
          </w:rPr>
        </w:r>
        <w:r w:rsidR="003806AF">
          <w:rPr>
            <w:noProof/>
            <w:webHidden/>
          </w:rPr>
          <w:fldChar w:fldCharType="separate"/>
        </w:r>
        <w:r w:rsidR="003806AF">
          <w:rPr>
            <w:noProof/>
            <w:webHidden/>
          </w:rPr>
          <w:t>20</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14" w:history="1">
        <w:r w:rsidR="003806AF" w:rsidRPr="00593BE1">
          <w:rPr>
            <w:rStyle w:val="Hipervnculo"/>
            <w:noProof/>
          </w:rPr>
          <w:t>1.6.</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Viabilidad del estudio</w:t>
        </w:r>
        <w:r w:rsidR="003806AF">
          <w:rPr>
            <w:noProof/>
            <w:webHidden/>
          </w:rPr>
          <w:tab/>
        </w:r>
        <w:r w:rsidR="003806AF">
          <w:rPr>
            <w:noProof/>
            <w:webHidden/>
          </w:rPr>
          <w:fldChar w:fldCharType="begin"/>
        </w:r>
        <w:r w:rsidR="003806AF">
          <w:rPr>
            <w:noProof/>
            <w:webHidden/>
          </w:rPr>
          <w:instrText xml:space="preserve"> PAGEREF _Toc532641914 \h </w:instrText>
        </w:r>
        <w:r w:rsidR="003806AF">
          <w:rPr>
            <w:noProof/>
            <w:webHidden/>
          </w:rPr>
        </w:r>
        <w:r w:rsidR="003806AF">
          <w:rPr>
            <w:noProof/>
            <w:webHidden/>
          </w:rPr>
          <w:fldChar w:fldCharType="separate"/>
        </w:r>
        <w:r w:rsidR="003806AF">
          <w:rPr>
            <w:noProof/>
            <w:webHidden/>
          </w:rPr>
          <w:t>21</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15" w:history="1">
        <w:r w:rsidR="003806AF" w:rsidRPr="00593BE1">
          <w:rPr>
            <w:rStyle w:val="Hipervnculo"/>
            <w:noProof/>
          </w:rPr>
          <w:t>CAPÍTULO II</w:t>
        </w:r>
        <w:r w:rsidR="003806AF">
          <w:rPr>
            <w:noProof/>
            <w:webHidden/>
          </w:rPr>
          <w:tab/>
        </w:r>
        <w:r w:rsidR="003806AF">
          <w:rPr>
            <w:noProof/>
            <w:webHidden/>
          </w:rPr>
          <w:fldChar w:fldCharType="begin"/>
        </w:r>
        <w:r w:rsidR="003806AF">
          <w:rPr>
            <w:noProof/>
            <w:webHidden/>
          </w:rPr>
          <w:instrText xml:space="preserve"> PAGEREF _Toc532641915 \h </w:instrText>
        </w:r>
        <w:r w:rsidR="003806AF">
          <w:rPr>
            <w:noProof/>
            <w:webHidden/>
          </w:rPr>
        </w:r>
        <w:r w:rsidR="003806AF">
          <w:rPr>
            <w:noProof/>
            <w:webHidden/>
          </w:rPr>
          <w:fldChar w:fldCharType="separate"/>
        </w:r>
        <w:r w:rsidR="003806AF">
          <w:rPr>
            <w:noProof/>
            <w:webHidden/>
          </w:rPr>
          <w:t>23</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16" w:history="1">
        <w:r w:rsidR="003806AF" w:rsidRPr="00593BE1">
          <w:rPr>
            <w:rStyle w:val="Hipervnculo"/>
            <w:noProof/>
          </w:rPr>
          <w:t>MARCO TEÓRICO</w:t>
        </w:r>
        <w:r w:rsidR="003806AF">
          <w:rPr>
            <w:noProof/>
            <w:webHidden/>
          </w:rPr>
          <w:tab/>
        </w:r>
        <w:r w:rsidR="003806AF">
          <w:rPr>
            <w:noProof/>
            <w:webHidden/>
          </w:rPr>
          <w:fldChar w:fldCharType="begin"/>
        </w:r>
        <w:r w:rsidR="003806AF">
          <w:rPr>
            <w:noProof/>
            <w:webHidden/>
          </w:rPr>
          <w:instrText xml:space="preserve"> PAGEREF _Toc532641916 \h </w:instrText>
        </w:r>
        <w:r w:rsidR="003806AF">
          <w:rPr>
            <w:noProof/>
            <w:webHidden/>
          </w:rPr>
        </w:r>
        <w:r w:rsidR="003806AF">
          <w:rPr>
            <w:noProof/>
            <w:webHidden/>
          </w:rPr>
          <w:fldChar w:fldCharType="separate"/>
        </w:r>
        <w:r w:rsidR="003806AF">
          <w:rPr>
            <w:noProof/>
            <w:webHidden/>
          </w:rPr>
          <w:t>23</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17" w:history="1">
        <w:r w:rsidR="003806AF" w:rsidRPr="00593BE1">
          <w:rPr>
            <w:rStyle w:val="Hipervnculo"/>
            <w:noProof/>
          </w:rPr>
          <w:t>2.1.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Antecedentes de la investigación</w:t>
        </w:r>
        <w:r w:rsidR="003806AF">
          <w:rPr>
            <w:noProof/>
            <w:webHidden/>
          </w:rPr>
          <w:tab/>
        </w:r>
        <w:r w:rsidR="003806AF">
          <w:rPr>
            <w:noProof/>
            <w:webHidden/>
          </w:rPr>
          <w:fldChar w:fldCharType="begin"/>
        </w:r>
        <w:r w:rsidR="003806AF">
          <w:rPr>
            <w:noProof/>
            <w:webHidden/>
          </w:rPr>
          <w:instrText xml:space="preserve"> PAGEREF _Toc532641917 \h </w:instrText>
        </w:r>
        <w:r w:rsidR="003806AF">
          <w:rPr>
            <w:noProof/>
            <w:webHidden/>
          </w:rPr>
        </w:r>
        <w:r w:rsidR="003806AF">
          <w:rPr>
            <w:noProof/>
            <w:webHidden/>
          </w:rPr>
          <w:fldChar w:fldCharType="separate"/>
        </w:r>
        <w:r w:rsidR="003806AF">
          <w:rPr>
            <w:noProof/>
            <w:webHidden/>
          </w:rPr>
          <w:t>23</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18" w:history="1">
        <w:r w:rsidR="003806AF" w:rsidRPr="00593BE1">
          <w:rPr>
            <w:rStyle w:val="Hipervnculo"/>
            <w:noProof/>
          </w:rPr>
          <w:t>2.1.1.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A nivel nacional</w:t>
        </w:r>
        <w:r w:rsidR="003806AF">
          <w:rPr>
            <w:noProof/>
            <w:webHidden/>
          </w:rPr>
          <w:tab/>
        </w:r>
        <w:r w:rsidR="003806AF">
          <w:rPr>
            <w:noProof/>
            <w:webHidden/>
          </w:rPr>
          <w:fldChar w:fldCharType="begin"/>
        </w:r>
        <w:r w:rsidR="003806AF">
          <w:rPr>
            <w:noProof/>
            <w:webHidden/>
          </w:rPr>
          <w:instrText xml:space="preserve"> PAGEREF _Toc532641918 \h </w:instrText>
        </w:r>
        <w:r w:rsidR="003806AF">
          <w:rPr>
            <w:noProof/>
            <w:webHidden/>
          </w:rPr>
        </w:r>
        <w:r w:rsidR="003806AF">
          <w:rPr>
            <w:noProof/>
            <w:webHidden/>
          </w:rPr>
          <w:fldChar w:fldCharType="separate"/>
        </w:r>
        <w:r w:rsidR="003806AF">
          <w:rPr>
            <w:noProof/>
            <w:webHidden/>
          </w:rPr>
          <w:t>23</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19" w:history="1">
        <w:r w:rsidR="003806AF" w:rsidRPr="00593BE1">
          <w:rPr>
            <w:rStyle w:val="Hipervnculo"/>
            <w:noProof/>
          </w:rPr>
          <w:t>2.2.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Bases teóricas</w:t>
        </w:r>
        <w:r w:rsidR="003806AF">
          <w:rPr>
            <w:noProof/>
            <w:webHidden/>
          </w:rPr>
          <w:tab/>
        </w:r>
        <w:r w:rsidR="003806AF">
          <w:rPr>
            <w:noProof/>
            <w:webHidden/>
          </w:rPr>
          <w:fldChar w:fldCharType="begin"/>
        </w:r>
        <w:r w:rsidR="003806AF">
          <w:rPr>
            <w:noProof/>
            <w:webHidden/>
          </w:rPr>
          <w:instrText xml:space="preserve"> PAGEREF _Toc532641919 \h </w:instrText>
        </w:r>
        <w:r w:rsidR="003806AF">
          <w:rPr>
            <w:noProof/>
            <w:webHidden/>
          </w:rPr>
        </w:r>
        <w:r w:rsidR="003806AF">
          <w:rPr>
            <w:noProof/>
            <w:webHidden/>
          </w:rPr>
          <w:fldChar w:fldCharType="separate"/>
        </w:r>
        <w:r w:rsidR="003806AF">
          <w:rPr>
            <w:noProof/>
            <w:webHidden/>
          </w:rPr>
          <w:t>26</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20" w:history="1">
        <w:r w:rsidR="003806AF" w:rsidRPr="00593BE1">
          <w:rPr>
            <w:rStyle w:val="Hipervnculo"/>
            <w:noProof/>
          </w:rPr>
          <w:t>2.2.1.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La investigación preliminar.</w:t>
        </w:r>
        <w:r w:rsidR="003806AF">
          <w:rPr>
            <w:noProof/>
            <w:webHidden/>
          </w:rPr>
          <w:tab/>
        </w:r>
        <w:r w:rsidR="003806AF">
          <w:rPr>
            <w:noProof/>
            <w:webHidden/>
          </w:rPr>
          <w:fldChar w:fldCharType="begin"/>
        </w:r>
        <w:r w:rsidR="003806AF">
          <w:rPr>
            <w:noProof/>
            <w:webHidden/>
          </w:rPr>
          <w:instrText xml:space="preserve"> PAGEREF _Toc532641920 \h </w:instrText>
        </w:r>
        <w:r w:rsidR="003806AF">
          <w:rPr>
            <w:noProof/>
            <w:webHidden/>
          </w:rPr>
        </w:r>
        <w:r w:rsidR="003806AF">
          <w:rPr>
            <w:noProof/>
            <w:webHidden/>
          </w:rPr>
          <w:fldChar w:fldCharType="separate"/>
        </w:r>
        <w:r w:rsidR="003806AF">
          <w:rPr>
            <w:noProof/>
            <w:webHidden/>
          </w:rPr>
          <w:t>26</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21" w:history="1">
        <w:r w:rsidR="003806AF" w:rsidRPr="00593BE1">
          <w:rPr>
            <w:rStyle w:val="Hipervnculo"/>
            <w:noProof/>
          </w:rPr>
          <w:t>2.2.2.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El Habeas Corpus</w:t>
        </w:r>
        <w:r w:rsidR="003806AF">
          <w:rPr>
            <w:noProof/>
            <w:webHidden/>
          </w:rPr>
          <w:tab/>
        </w:r>
        <w:r w:rsidR="003806AF">
          <w:rPr>
            <w:noProof/>
            <w:webHidden/>
          </w:rPr>
          <w:fldChar w:fldCharType="begin"/>
        </w:r>
        <w:r w:rsidR="003806AF">
          <w:rPr>
            <w:noProof/>
            <w:webHidden/>
          </w:rPr>
          <w:instrText xml:space="preserve"> PAGEREF _Toc532641921 \h </w:instrText>
        </w:r>
        <w:r w:rsidR="003806AF">
          <w:rPr>
            <w:noProof/>
            <w:webHidden/>
          </w:rPr>
        </w:r>
        <w:r w:rsidR="003806AF">
          <w:rPr>
            <w:noProof/>
            <w:webHidden/>
          </w:rPr>
          <w:fldChar w:fldCharType="separate"/>
        </w:r>
        <w:r w:rsidR="003806AF">
          <w:rPr>
            <w:noProof/>
            <w:webHidden/>
          </w:rPr>
          <w:t>37</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22" w:history="1">
        <w:r w:rsidR="003806AF" w:rsidRPr="00593BE1">
          <w:rPr>
            <w:rStyle w:val="Hipervnculo"/>
            <w:noProof/>
          </w:rPr>
          <w:t>2.2.3.</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HC e investigación preliminar.</w:t>
        </w:r>
        <w:r w:rsidR="003806AF">
          <w:rPr>
            <w:noProof/>
            <w:webHidden/>
          </w:rPr>
          <w:tab/>
        </w:r>
        <w:r w:rsidR="003806AF">
          <w:rPr>
            <w:noProof/>
            <w:webHidden/>
          </w:rPr>
          <w:fldChar w:fldCharType="begin"/>
        </w:r>
        <w:r w:rsidR="003806AF">
          <w:rPr>
            <w:noProof/>
            <w:webHidden/>
          </w:rPr>
          <w:instrText xml:space="preserve"> PAGEREF _Toc532641922 \h </w:instrText>
        </w:r>
        <w:r w:rsidR="003806AF">
          <w:rPr>
            <w:noProof/>
            <w:webHidden/>
          </w:rPr>
        </w:r>
        <w:r w:rsidR="003806AF">
          <w:rPr>
            <w:noProof/>
            <w:webHidden/>
          </w:rPr>
          <w:fldChar w:fldCharType="separate"/>
        </w:r>
        <w:r w:rsidR="003806AF">
          <w:rPr>
            <w:noProof/>
            <w:webHidden/>
          </w:rPr>
          <w:t>42</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23" w:history="1">
        <w:r w:rsidR="003806AF" w:rsidRPr="00593BE1">
          <w:rPr>
            <w:rStyle w:val="Hipervnculo"/>
            <w:noProof/>
          </w:rPr>
          <w:t>2.3.</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Definiciones conceptuales</w:t>
        </w:r>
        <w:r w:rsidR="003806AF">
          <w:rPr>
            <w:noProof/>
            <w:webHidden/>
          </w:rPr>
          <w:tab/>
        </w:r>
        <w:r w:rsidR="003806AF">
          <w:rPr>
            <w:noProof/>
            <w:webHidden/>
          </w:rPr>
          <w:fldChar w:fldCharType="begin"/>
        </w:r>
        <w:r w:rsidR="003806AF">
          <w:rPr>
            <w:noProof/>
            <w:webHidden/>
          </w:rPr>
          <w:instrText xml:space="preserve"> PAGEREF _Toc532641923 \h </w:instrText>
        </w:r>
        <w:r w:rsidR="003806AF">
          <w:rPr>
            <w:noProof/>
            <w:webHidden/>
          </w:rPr>
        </w:r>
        <w:r w:rsidR="003806AF">
          <w:rPr>
            <w:noProof/>
            <w:webHidden/>
          </w:rPr>
          <w:fldChar w:fldCharType="separate"/>
        </w:r>
        <w:r w:rsidR="003806AF">
          <w:rPr>
            <w:noProof/>
            <w:webHidden/>
          </w:rPr>
          <w:t>45</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24" w:history="1">
        <w:r w:rsidR="003806AF" w:rsidRPr="00593BE1">
          <w:rPr>
            <w:rStyle w:val="Hipervnculo"/>
            <w:noProof/>
          </w:rPr>
          <w:t>2.4.</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Formulación de Hipótesis</w:t>
        </w:r>
        <w:r w:rsidR="003806AF">
          <w:rPr>
            <w:noProof/>
            <w:webHidden/>
          </w:rPr>
          <w:tab/>
        </w:r>
        <w:r w:rsidR="003806AF">
          <w:rPr>
            <w:noProof/>
            <w:webHidden/>
          </w:rPr>
          <w:fldChar w:fldCharType="begin"/>
        </w:r>
        <w:r w:rsidR="003806AF">
          <w:rPr>
            <w:noProof/>
            <w:webHidden/>
          </w:rPr>
          <w:instrText xml:space="preserve"> PAGEREF _Toc532641924 \h </w:instrText>
        </w:r>
        <w:r w:rsidR="003806AF">
          <w:rPr>
            <w:noProof/>
            <w:webHidden/>
          </w:rPr>
        </w:r>
        <w:r w:rsidR="003806AF">
          <w:rPr>
            <w:noProof/>
            <w:webHidden/>
          </w:rPr>
          <w:fldChar w:fldCharType="separate"/>
        </w:r>
        <w:r w:rsidR="003806AF">
          <w:rPr>
            <w:noProof/>
            <w:webHidden/>
          </w:rPr>
          <w:t>48</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25" w:history="1">
        <w:r w:rsidR="003806AF" w:rsidRPr="00593BE1">
          <w:rPr>
            <w:rStyle w:val="Hipervnculo"/>
            <w:noProof/>
          </w:rPr>
          <w:t>2.4.1.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Hipótesis General.</w:t>
        </w:r>
        <w:r w:rsidR="003806AF">
          <w:rPr>
            <w:noProof/>
            <w:webHidden/>
          </w:rPr>
          <w:tab/>
        </w:r>
        <w:r w:rsidR="003806AF">
          <w:rPr>
            <w:noProof/>
            <w:webHidden/>
          </w:rPr>
          <w:fldChar w:fldCharType="begin"/>
        </w:r>
        <w:r w:rsidR="003806AF">
          <w:rPr>
            <w:noProof/>
            <w:webHidden/>
          </w:rPr>
          <w:instrText xml:space="preserve"> PAGEREF _Toc532641925 \h </w:instrText>
        </w:r>
        <w:r w:rsidR="003806AF">
          <w:rPr>
            <w:noProof/>
            <w:webHidden/>
          </w:rPr>
        </w:r>
        <w:r w:rsidR="003806AF">
          <w:rPr>
            <w:noProof/>
            <w:webHidden/>
          </w:rPr>
          <w:fldChar w:fldCharType="separate"/>
        </w:r>
        <w:r w:rsidR="003806AF">
          <w:rPr>
            <w:noProof/>
            <w:webHidden/>
          </w:rPr>
          <w:t>48</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26" w:history="1">
        <w:r w:rsidR="003806AF" w:rsidRPr="00593BE1">
          <w:rPr>
            <w:rStyle w:val="Hipervnculo"/>
            <w:noProof/>
          </w:rPr>
          <w:t>2.4.2.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Hipótesis Específicas.</w:t>
        </w:r>
        <w:r w:rsidR="003806AF">
          <w:rPr>
            <w:noProof/>
            <w:webHidden/>
          </w:rPr>
          <w:tab/>
        </w:r>
        <w:r w:rsidR="003806AF">
          <w:rPr>
            <w:noProof/>
            <w:webHidden/>
          </w:rPr>
          <w:fldChar w:fldCharType="begin"/>
        </w:r>
        <w:r w:rsidR="003806AF">
          <w:rPr>
            <w:noProof/>
            <w:webHidden/>
          </w:rPr>
          <w:instrText xml:space="preserve"> PAGEREF _Toc532641926 \h </w:instrText>
        </w:r>
        <w:r w:rsidR="003806AF">
          <w:rPr>
            <w:noProof/>
            <w:webHidden/>
          </w:rPr>
        </w:r>
        <w:r w:rsidR="003806AF">
          <w:rPr>
            <w:noProof/>
            <w:webHidden/>
          </w:rPr>
          <w:fldChar w:fldCharType="separate"/>
        </w:r>
        <w:r w:rsidR="003806AF">
          <w:rPr>
            <w:noProof/>
            <w:webHidden/>
          </w:rPr>
          <w:t>48</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27" w:history="1">
        <w:r w:rsidR="003806AF" w:rsidRPr="00593BE1">
          <w:rPr>
            <w:rStyle w:val="Hipervnculo"/>
            <w:noProof/>
          </w:rPr>
          <w:t>2.5.</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Variables de la investigación</w:t>
        </w:r>
        <w:r w:rsidR="003806AF">
          <w:rPr>
            <w:noProof/>
            <w:webHidden/>
          </w:rPr>
          <w:tab/>
        </w:r>
        <w:r w:rsidR="003806AF">
          <w:rPr>
            <w:noProof/>
            <w:webHidden/>
          </w:rPr>
          <w:fldChar w:fldCharType="begin"/>
        </w:r>
        <w:r w:rsidR="003806AF">
          <w:rPr>
            <w:noProof/>
            <w:webHidden/>
          </w:rPr>
          <w:instrText xml:space="preserve"> PAGEREF _Toc532641927 \h </w:instrText>
        </w:r>
        <w:r w:rsidR="003806AF">
          <w:rPr>
            <w:noProof/>
            <w:webHidden/>
          </w:rPr>
        </w:r>
        <w:r w:rsidR="003806AF">
          <w:rPr>
            <w:noProof/>
            <w:webHidden/>
          </w:rPr>
          <w:fldChar w:fldCharType="separate"/>
        </w:r>
        <w:r w:rsidR="003806AF">
          <w:rPr>
            <w:noProof/>
            <w:webHidden/>
          </w:rPr>
          <w:t>49</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28" w:history="1">
        <w:r w:rsidR="003806AF" w:rsidRPr="00593BE1">
          <w:rPr>
            <w:rStyle w:val="Hipervnculo"/>
            <w:noProof/>
          </w:rPr>
          <w:t>2.5.1.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Variable independiente.</w:t>
        </w:r>
        <w:r w:rsidR="003806AF">
          <w:rPr>
            <w:noProof/>
            <w:webHidden/>
          </w:rPr>
          <w:tab/>
        </w:r>
        <w:r w:rsidR="003806AF">
          <w:rPr>
            <w:noProof/>
            <w:webHidden/>
          </w:rPr>
          <w:fldChar w:fldCharType="begin"/>
        </w:r>
        <w:r w:rsidR="003806AF">
          <w:rPr>
            <w:noProof/>
            <w:webHidden/>
          </w:rPr>
          <w:instrText xml:space="preserve"> PAGEREF _Toc532641928 \h </w:instrText>
        </w:r>
        <w:r w:rsidR="003806AF">
          <w:rPr>
            <w:noProof/>
            <w:webHidden/>
          </w:rPr>
        </w:r>
        <w:r w:rsidR="003806AF">
          <w:rPr>
            <w:noProof/>
            <w:webHidden/>
          </w:rPr>
          <w:fldChar w:fldCharType="separate"/>
        </w:r>
        <w:r w:rsidR="003806AF">
          <w:rPr>
            <w:noProof/>
            <w:webHidden/>
          </w:rPr>
          <w:t>49</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29" w:history="1">
        <w:r w:rsidR="003806AF" w:rsidRPr="00593BE1">
          <w:rPr>
            <w:rStyle w:val="Hipervnculo"/>
            <w:noProof/>
          </w:rPr>
          <w:t>2.5.2.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Variable dependiente.</w:t>
        </w:r>
        <w:r w:rsidR="003806AF">
          <w:rPr>
            <w:noProof/>
            <w:webHidden/>
          </w:rPr>
          <w:tab/>
        </w:r>
        <w:r w:rsidR="003806AF">
          <w:rPr>
            <w:noProof/>
            <w:webHidden/>
          </w:rPr>
          <w:fldChar w:fldCharType="begin"/>
        </w:r>
        <w:r w:rsidR="003806AF">
          <w:rPr>
            <w:noProof/>
            <w:webHidden/>
          </w:rPr>
          <w:instrText xml:space="preserve"> PAGEREF _Toc532641929 \h </w:instrText>
        </w:r>
        <w:r w:rsidR="003806AF">
          <w:rPr>
            <w:noProof/>
            <w:webHidden/>
          </w:rPr>
        </w:r>
        <w:r w:rsidR="003806AF">
          <w:rPr>
            <w:noProof/>
            <w:webHidden/>
          </w:rPr>
          <w:fldChar w:fldCharType="separate"/>
        </w:r>
        <w:r w:rsidR="003806AF">
          <w:rPr>
            <w:noProof/>
            <w:webHidden/>
          </w:rPr>
          <w:t>49</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30" w:history="1">
        <w:r w:rsidR="003806AF" w:rsidRPr="00593BE1">
          <w:rPr>
            <w:rStyle w:val="Hipervnculo"/>
            <w:noProof/>
          </w:rPr>
          <w:t>2.5.3.</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Definición conceptual de investigación preliminar (IP).</w:t>
        </w:r>
        <w:r w:rsidR="003806AF">
          <w:rPr>
            <w:noProof/>
            <w:webHidden/>
          </w:rPr>
          <w:tab/>
        </w:r>
        <w:r w:rsidR="003806AF">
          <w:rPr>
            <w:noProof/>
            <w:webHidden/>
          </w:rPr>
          <w:fldChar w:fldCharType="begin"/>
        </w:r>
        <w:r w:rsidR="003806AF">
          <w:rPr>
            <w:noProof/>
            <w:webHidden/>
          </w:rPr>
          <w:instrText xml:space="preserve"> PAGEREF _Toc532641930 \h </w:instrText>
        </w:r>
        <w:r w:rsidR="003806AF">
          <w:rPr>
            <w:noProof/>
            <w:webHidden/>
          </w:rPr>
        </w:r>
        <w:r w:rsidR="003806AF">
          <w:rPr>
            <w:noProof/>
            <w:webHidden/>
          </w:rPr>
          <w:fldChar w:fldCharType="separate"/>
        </w:r>
        <w:r w:rsidR="003806AF">
          <w:rPr>
            <w:noProof/>
            <w:webHidden/>
          </w:rPr>
          <w:t>49</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31" w:history="1">
        <w:r w:rsidR="003806AF" w:rsidRPr="00593BE1">
          <w:rPr>
            <w:rStyle w:val="Hipervnculo"/>
            <w:noProof/>
          </w:rPr>
          <w:t>2.5.4.</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Definición operacional de la IP.</w:t>
        </w:r>
        <w:r w:rsidR="003806AF">
          <w:rPr>
            <w:noProof/>
            <w:webHidden/>
          </w:rPr>
          <w:tab/>
        </w:r>
        <w:r w:rsidR="003806AF">
          <w:rPr>
            <w:noProof/>
            <w:webHidden/>
          </w:rPr>
          <w:fldChar w:fldCharType="begin"/>
        </w:r>
        <w:r w:rsidR="003806AF">
          <w:rPr>
            <w:noProof/>
            <w:webHidden/>
          </w:rPr>
          <w:instrText xml:space="preserve"> PAGEREF _Toc532641931 \h </w:instrText>
        </w:r>
        <w:r w:rsidR="003806AF">
          <w:rPr>
            <w:noProof/>
            <w:webHidden/>
          </w:rPr>
        </w:r>
        <w:r w:rsidR="003806AF">
          <w:rPr>
            <w:noProof/>
            <w:webHidden/>
          </w:rPr>
          <w:fldChar w:fldCharType="separate"/>
        </w:r>
        <w:r w:rsidR="003806AF">
          <w:rPr>
            <w:noProof/>
            <w:webHidden/>
          </w:rPr>
          <w:t>49</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32" w:history="1">
        <w:r w:rsidR="003806AF" w:rsidRPr="00593BE1">
          <w:rPr>
            <w:rStyle w:val="Hipervnculo"/>
            <w:noProof/>
          </w:rPr>
          <w:t>2.5.5.</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Definición conceptual de HC.</w:t>
        </w:r>
        <w:r w:rsidR="003806AF">
          <w:rPr>
            <w:noProof/>
            <w:webHidden/>
          </w:rPr>
          <w:tab/>
        </w:r>
        <w:r w:rsidR="003806AF">
          <w:rPr>
            <w:noProof/>
            <w:webHidden/>
          </w:rPr>
          <w:fldChar w:fldCharType="begin"/>
        </w:r>
        <w:r w:rsidR="003806AF">
          <w:rPr>
            <w:noProof/>
            <w:webHidden/>
          </w:rPr>
          <w:instrText xml:space="preserve"> PAGEREF _Toc532641932 \h </w:instrText>
        </w:r>
        <w:r w:rsidR="003806AF">
          <w:rPr>
            <w:noProof/>
            <w:webHidden/>
          </w:rPr>
        </w:r>
        <w:r w:rsidR="003806AF">
          <w:rPr>
            <w:noProof/>
            <w:webHidden/>
          </w:rPr>
          <w:fldChar w:fldCharType="separate"/>
        </w:r>
        <w:r w:rsidR="003806AF">
          <w:rPr>
            <w:noProof/>
            <w:webHidden/>
          </w:rPr>
          <w:t>50</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33" w:history="1">
        <w:r w:rsidR="003806AF" w:rsidRPr="00593BE1">
          <w:rPr>
            <w:rStyle w:val="Hipervnculo"/>
            <w:noProof/>
          </w:rPr>
          <w:t>2.5.6.</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Definición operacional de HC.</w:t>
        </w:r>
        <w:r w:rsidR="003806AF">
          <w:rPr>
            <w:noProof/>
            <w:webHidden/>
          </w:rPr>
          <w:tab/>
        </w:r>
        <w:r w:rsidR="003806AF">
          <w:rPr>
            <w:noProof/>
            <w:webHidden/>
          </w:rPr>
          <w:fldChar w:fldCharType="begin"/>
        </w:r>
        <w:r w:rsidR="003806AF">
          <w:rPr>
            <w:noProof/>
            <w:webHidden/>
          </w:rPr>
          <w:instrText xml:space="preserve"> PAGEREF _Toc532641933 \h </w:instrText>
        </w:r>
        <w:r w:rsidR="003806AF">
          <w:rPr>
            <w:noProof/>
            <w:webHidden/>
          </w:rPr>
        </w:r>
        <w:r w:rsidR="003806AF">
          <w:rPr>
            <w:noProof/>
            <w:webHidden/>
          </w:rPr>
          <w:fldChar w:fldCharType="separate"/>
        </w:r>
        <w:r w:rsidR="003806AF">
          <w:rPr>
            <w:noProof/>
            <w:webHidden/>
          </w:rPr>
          <w:t>50</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34" w:history="1">
        <w:r w:rsidR="003806AF" w:rsidRPr="00593BE1">
          <w:rPr>
            <w:rStyle w:val="Hipervnculo"/>
            <w:noProof/>
          </w:rPr>
          <w:t>CAPÍTULO III</w:t>
        </w:r>
        <w:r w:rsidR="003806AF">
          <w:rPr>
            <w:noProof/>
            <w:webHidden/>
          </w:rPr>
          <w:tab/>
        </w:r>
        <w:r w:rsidR="003806AF">
          <w:rPr>
            <w:noProof/>
            <w:webHidden/>
          </w:rPr>
          <w:fldChar w:fldCharType="begin"/>
        </w:r>
        <w:r w:rsidR="003806AF">
          <w:rPr>
            <w:noProof/>
            <w:webHidden/>
          </w:rPr>
          <w:instrText xml:space="preserve"> PAGEREF _Toc532641934 \h </w:instrText>
        </w:r>
        <w:r w:rsidR="003806AF">
          <w:rPr>
            <w:noProof/>
            <w:webHidden/>
          </w:rPr>
        </w:r>
        <w:r w:rsidR="003806AF">
          <w:rPr>
            <w:noProof/>
            <w:webHidden/>
          </w:rPr>
          <w:fldChar w:fldCharType="separate"/>
        </w:r>
        <w:r w:rsidR="003806AF">
          <w:rPr>
            <w:noProof/>
            <w:webHidden/>
          </w:rPr>
          <w:t>52</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35" w:history="1">
        <w:r w:rsidR="003806AF" w:rsidRPr="00593BE1">
          <w:rPr>
            <w:rStyle w:val="Hipervnculo"/>
            <w:noProof/>
          </w:rPr>
          <w:t>METODOLOGÍA DE LA INVESTIGACIÓN</w:t>
        </w:r>
        <w:r w:rsidR="003806AF">
          <w:rPr>
            <w:noProof/>
            <w:webHidden/>
          </w:rPr>
          <w:tab/>
        </w:r>
        <w:r w:rsidR="003806AF">
          <w:rPr>
            <w:noProof/>
            <w:webHidden/>
          </w:rPr>
          <w:fldChar w:fldCharType="begin"/>
        </w:r>
        <w:r w:rsidR="003806AF">
          <w:rPr>
            <w:noProof/>
            <w:webHidden/>
          </w:rPr>
          <w:instrText xml:space="preserve"> PAGEREF _Toc532641935 \h </w:instrText>
        </w:r>
        <w:r w:rsidR="003806AF">
          <w:rPr>
            <w:noProof/>
            <w:webHidden/>
          </w:rPr>
        </w:r>
        <w:r w:rsidR="003806AF">
          <w:rPr>
            <w:noProof/>
            <w:webHidden/>
          </w:rPr>
          <w:fldChar w:fldCharType="separate"/>
        </w:r>
        <w:r w:rsidR="003806AF">
          <w:rPr>
            <w:noProof/>
            <w:webHidden/>
          </w:rPr>
          <w:t>52</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36" w:history="1">
        <w:r w:rsidR="003806AF" w:rsidRPr="00593BE1">
          <w:rPr>
            <w:rStyle w:val="Hipervnculo"/>
            <w:noProof/>
          </w:rPr>
          <w:t>3.1.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Tipo y Nivel de Investigación</w:t>
        </w:r>
        <w:r w:rsidR="003806AF">
          <w:rPr>
            <w:noProof/>
            <w:webHidden/>
          </w:rPr>
          <w:tab/>
        </w:r>
        <w:r w:rsidR="003806AF">
          <w:rPr>
            <w:noProof/>
            <w:webHidden/>
          </w:rPr>
          <w:fldChar w:fldCharType="begin"/>
        </w:r>
        <w:r w:rsidR="003806AF">
          <w:rPr>
            <w:noProof/>
            <w:webHidden/>
          </w:rPr>
          <w:instrText xml:space="preserve"> PAGEREF _Toc532641936 \h </w:instrText>
        </w:r>
        <w:r w:rsidR="003806AF">
          <w:rPr>
            <w:noProof/>
            <w:webHidden/>
          </w:rPr>
        </w:r>
        <w:r w:rsidR="003806AF">
          <w:rPr>
            <w:noProof/>
            <w:webHidden/>
          </w:rPr>
          <w:fldChar w:fldCharType="separate"/>
        </w:r>
        <w:r w:rsidR="003806AF">
          <w:rPr>
            <w:noProof/>
            <w:webHidden/>
          </w:rPr>
          <w:t>52</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37" w:history="1">
        <w:r w:rsidR="003806AF" w:rsidRPr="00593BE1">
          <w:rPr>
            <w:rStyle w:val="Hipervnculo"/>
            <w:noProof/>
          </w:rPr>
          <w:t>3.1.1.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Tipo de Investigación.</w:t>
        </w:r>
        <w:r w:rsidR="003806AF">
          <w:rPr>
            <w:noProof/>
            <w:webHidden/>
          </w:rPr>
          <w:tab/>
        </w:r>
        <w:r w:rsidR="003806AF">
          <w:rPr>
            <w:noProof/>
            <w:webHidden/>
          </w:rPr>
          <w:fldChar w:fldCharType="begin"/>
        </w:r>
        <w:r w:rsidR="003806AF">
          <w:rPr>
            <w:noProof/>
            <w:webHidden/>
          </w:rPr>
          <w:instrText xml:space="preserve"> PAGEREF _Toc532641937 \h </w:instrText>
        </w:r>
        <w:r w:rsidR="003806AF">
          <w:rPr>
            <w:noProof/>
            <w:webHidden/>
          </w:rPr>
        </w:r>
        <w:r w:rsidR="003806AF">
          <w:rPr>
            <w:noProof/>
            <w:webHidden/>
          </w:rPr>
          <w:fldChar w:fldCharType="separate"/>
        </w:r>
        <w:r w:rsidR="003806AF">
          <w:rPr>
            <w:noProof/>
            <w:webHidden/>
          </w:rPr>
          <w:t>52</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38" w:history="1">
        <w:r w:rsidR="003806AF" w:rsidRPr="00593BE1">
          <w:rPr>
            <w:rStyle w:val="Hipervnculo"/>
            <w:noProof/>
          </w:rPr>
          <w:t>3.1.2.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Nivel de Investigación.</w:t>
        </w:r>
        <w:r w:rsidR="003806AF">
          <w:rPr>
            <w:noProof/>
            <w:webHidden/>
          </w:rPr>
          <w:tab/>
        </w:r>
        <w:r w:rsidR="003806AF">
          <w:rPr>
            <w:noProof/>
            <w:webHidden/>
          </w:rPr>
          <w:fldChar w:fldCharType="begin"/>
        </w:r>
        <w:r w:rsidR="003806AF">
          <w:rPr>
            <w:noProof/>
            <w:webHidden/>
          </w:rPr>
          <w:instrText xml:space="preserve"> PAGEREF _Toc532641938 \h </w:instrText>
        </w:r>
        <w:r w:rsidR="003806AF">
          <w:rPr>
            <w:noProof/>
            <w:webHidden/>
          </w:rPr>
        </w:r>
        <w:r w:rsidR="003806AF">
          <w:rPr>
            <w:noProof/>
            <w:webHidden/>
          </w:rPr>
          <w:fldChar w:fldCharType="separate"/>
        </w:r>
        <w:r w:rsidR="003806AF">
          <w:rPr>
            <w:noProof/>
            <w:webHidden/>
          </w:rPr>
          <w:t>52</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39" w:history="1">
        <w:r w:rsidR="003806AF" w:rsidRPr="00593BE1">
          <w:rPr>
            <w:rStyle w:val="Hipervnculo"/>
            <w:noProof/>
          </w:rPr>
          <w:t>3.2.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Método de investigación</w:t>
        </w:r>
        <w:r w:rsidR="003806AF">
          <w:rPr>
            <w:noProof/>
            <w:webHidden/>
          </w:rPr>
          <w:tab/>
        </w:r>
        <w:r w:rsidR="003806AF">
          <w:rPr>
            <w:noProof/>
            <w:webHidden/>
          </w:rPr>
          <w:fldChar w:fldCharType="begin"/>
        </w:r>
        <w:r w:rsidR="003806AF">
          <w:rPr>
            <w:noProof/>
            <w:webHidden/>
          </w:rPr>
          <w:instrText xml:space="preserve"> PAGEREF _Toc532641939 \h </w:instrText>
        </w:r>
        <w:r w:rsidR="003806AF">
          <w:rPr>
            <w:noProof/>
            <w:webHidden/>
          </w:rPr>
        </w:r>
        <w:r w:rsidR="003806AF">
          <w:rPr>
            <w:noProof/>
            <w:webHidden/>
          </w:rPr>
          <w:fldChar w:fldCharType="separate"/>
        </w:r>
        <w:r w:rsidR="003806AF">
          <w:rPr>
            <w:noProof/>
            <w:webHidden/>
          </w:rPr>
          <w:t>52</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40" w:history="1">
        <w:r w:rsidR="003806AF" w:rsidRPr="00593BE1">
          <w:rPr>
            <w:rStyle w:val="Hipervnculo"/>
            <w:noProof/>
          </w:rPr>
          <w:t>3.3.</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Diseño de la investigación</w:t>
        </w:r>
        <w:r w:rsidR="003806AF">
          <w:rPr>
            <w:noProof/>
            <w:webHidden/>
          </w:rPr>
          <w:tab/>
        </w:r>
        <w:r w:rsidR="003806AF">
          <w:rPr>
            <w:noProof/>
            <w:webHidden/>
          </w:rPr>
          <w:fldChar w:fldCharType="begin"/>
        </w:r>
        <w:r w:rsidR="003806AF">
          <w:rPr>
            <w:noProof/>
            <w:webHidden/>
          </w:rPr>
          <w:instrText xml:space="preserve"> PAGEREF _Toc532641940 \h </w:instrText>
        </w:r>
        <w:r w:rsidR="003806AF">
          <w:rPr>
            <w:noProof/>
            <w:webHidden/>
          </w:rPr>
        </w:r>
        <w:r w:rsidR="003806AF">
          <w:rPr>
            <w:noProof/>
            <w:webHidden/>
          </w:rPr>
          <w:fldChar w:fldCharType="separate"/>
        </w:r>
        <w:r w:rsidR="003806AF">
          <w:rPr>
            <w:noProof/>
            <w:webHidden/>
          </w:rPr>
          <w:t>52</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41" w:history="1">
        <w:r w:rsidR="003806AF" w:rsidRPr="00593BE1">
          <w:rPr>
            <w:rStyle w:val="Hipervnculo"/>
            <w:noProof/>
          </w:rPr>
          <w:t>3.4.</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Población, Muestra y Muestreo</w:t>
        </w:r>
        <w:r w:rsidR="003806AF">
          <w:rPr>
            <w:noProof/>
            <w:webHidden/>
          </w:rPr>
          <w:tab/>
        </w:r>
        <w:r w:rsidR="003806AF">
          <w:rPr>
            <w:noProof/>
            <w:webHidden/>
          </w:rPr>
          <w:fldChar w:fldCharType="begin"/>
        </w:r>
        <w:r w:rsidR="003806AF">
          <w:rPr>
            <w:noProof/>
            <w:webHidden/>
          </w:rPr>
          <w:instrText xml:space="preserve"> PAGEREF _Toc532641941 \h </w:instrText>
        </w:r>
        <w:r w:rsidR="003806AF">
          <w:rPr>
            <w:noProof/>
            <w:webHidden/>
          </w:rPr>
        </w:r>
        <w:r w:rsidR="003806AF">
          <w:rPr>
            <w:noProof/>
            <w:webHidden/>
          </w:rPr>
          <w:fldChar w:fldCharType="separate"/>
        </w:r>
        <w:r w:rsidR="003806AF">
          <w:rPr>
            <w:noProof/>
            <w:webHidden/>
          </w:rPr>
          <w:t>53</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42" w:history="1">
        <w:r w:rsidR="003806AF" w:rsidRPr="00593BE1">
          <w:rPr>
            <w:rStyle w:val="Hipervnculo"/>
            <w:noProof/>
          </w:rPr>
          <w:t>3.5.</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Técnicas e instrumento de recolección de datos</w:t>
        </w:r>
        <w:r w:rsidR="003806AF">
          <w:rPr>
            <w:noProof/>
            <w:webHidden/>
          </w:rPr>
          <w:tab/>
        </w:r>
        <w:r w:rsidR="003806AF">
          <w:rPr>
            <w:noProof/>
            <w:webHidden/>
          </w:rPr>
          <w:fldChar w:fldCharType="begin"/>
        </w:r>
        <w:r w:rsidR="003806AF">
          <w:rPr>
            <w:noProof/>
            <w:webHidden/>
          </w:rPr>
          <w:instrText xml:space="preserve"> PAGEREF _Toc532641942 \h </w:instrText>
        </w:r>
        <w:r w:rsidR="003806AF">
          <w:rPr>
            <w:noProof/>
            <w:webHidden/>
          </w:rPr>
        </w:r>
        <w:r w:rsidR="003806AF">
          <w:rPr>
            <w:noProof/>
            <w:webHidden/>
          </w:rPr>
          <w:fldChar w:fldCharType="separate"/>
        </w:r>
        <w:r w:rsidR="003806AF">
          <w:rPr>
            <w:noProof/>
            <w:webHidden/>
          </w:rPr>
          <w:t>53</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43" w:history="1">
        <w:r w:rsidR="003806AF" w:rsidRPr="00593BE1">
          <w:rPr>
            <w:rStyle w:val="Hipervnculo"/>
            <w:noProof/>
          </w:rPr>
          <w:t>3.5.1.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Técnicas</w:t>
        </w:r>
        <w:r w:rsidR="003806AF">
          <w:rPr>
            <w:noProof/>
            <w:webHidden/>
          </w:rPr>
          <w:tab/>
        </w:r>
        <w:r w:rsidR="003806AF">
          <w:rPr>
            <w:noProof/>
            <w:webHidden/>
          </w:rPr>
          <w:fldChar w:fldCharType="begin"/>
        </w:r>
        <w:r w:rsidR="003806AF">
          <w:rPr>
            <w:noProof/>
            <w:webHidden/>
          </w:rPr>
          <w:instrText xml:space="preserve"> PAGEREF _Toc532641943 \h </w:instrText>
        </w:r>
        <w:r w:rsidR="003806AF">
          <w:rPr>
            <w:noProof/>
            <w:webHidden/>
          </w:rPr>
        </w:r>
        <w:r w:rsidR="003806AF">
          <w:rPr>
            <w:noProof/>
            <w:webHidden/>
          </w:rPr>
          <w:fldChar w:fldCharType="separate"/>
        </w:r>
        <w:r w:rsidR="003806AF">
          <w:rPr>
            <w:noProof/>
            <w:webHidden/>
          </w:rPr>
          <w:t>53</w:t>
        </w:r>
        <w:r w:rsidR="003806AF">
          <w:rPr>
            <w:noProof/>
            <w:webHidden/>
          </w:rPr>
          <w:fldChar w:fldCharType="end"/>
        </w:r>
      </w:hyperlink>
    </w:p>
    <w:p w:rsidR="003806AF" w:rsidRDefault="00863DE5">
      <w:pPr>
        <w:pStyle w:val="TDC3"/>
        <w:tabs>
          <w:tab w:val="left" w:pos="1320"/>
          <w:tab w:val="right" w:leader="dot" w:pos="8493"/>
        </w:tabs>
        <w:rPr>
          <w:rFonts w:asciiTheme="minorHAnsi" w:eastAsiaTheme="minorEastAsia" w:hAnsiTheme="minorHAnsi" w:cstheme="minorBidi"/>
          <w:noProof/>
          <w:kern w:val="0"/>
          <w:sz w:val="22"/>
          <w:lang w:val="es-ES" w:eastAsia="es-ES"/>
        </w:rPr>
      </w:pPr>
      <w:hyperlink w:anchor="_Toc532641944" w:history="1">
        <w:r w:rsidR="003806AF" w:rsidRPr="00593BE1">
          <w:rPr>
            <w:rStyle w:val="Hipervnculo"/>
            <w:noProof/>
          </w:rPr>
          <w:t>3.5.2.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Instrumentos</w:t>
        </w:r>
        <w:r w:rsidR="003806AF">
          <w:rPr>
            <w:noProof/>
            <w:webHidden/>
          </w:rPr>
          <w:tab/>
        </w:r>
        <w:r w:rsidR="003806AF">
          <w:rPr>
            <w:noProof/>
            <w:webHidden/>
          </w:rPr>
          <w:fldChar w:fldCharType="begin"/>
        </w:r>
        <w:r w:rsidR="003806AF">
          <w:rPr>
            <w:noProof/>
            <w:webHidden/>
          </w:rPr>
          <w:instrText xml:space="preserve"> PAGEREF _Toc532641944 \h </w:instrText>
        </w:r>
        <w:r w:rsidR="003806AF">
          <w:rPr>
            <w:noProof/>
            <w:webHidden/>
          </w:rPr>
        </w:r>
        <w:r w:rsidR="003806AF">
          <w:rPr>
            <w:noProof/>
            <w:webHidden/>
          </w:rPr>
          <w:fldChar w:fldCharType="separate"/>
        </w:r>
        <w:r w:rsidR="003806AF">
          <w:rPr>
            <w:noProof/>
            <w:webHidden/>
          </w:rPr>
          <w:t>53</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45" w:history="1">
        <w:r w:rsidR="003806AF" w:rsidRPr="00593BE1">
          <w:rPr>
            <w:rStyle w:val="Hipervnculo"/>
            <w:noProof/>
          </w:rPr>
          <w:t>3.6.</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Técnicas de procesamiento y análisis de datos</w:t>
        </w:r>
        <w:r w:rsidR="003806AF">
          <w:rPr>
            <w:noProof/>
            <w:webHidden/>
          </w:rPr>
          <w:tab/>
        </w:r>
        <w:r w:rsidR="003806AF">
          <w:rPr>
            <w:noProof/>
            <w:webHidden/>
          </w:rPr>
          <w:fldChar w:fldCharType="begin"/>
        </w:r>
        <w:r w:rsidR="003806AF">
          <w:rPr>
            <w:noProof/>
            <w:webHidden/>
          </w:rPr>
          <w:instrText xml:space="preserve"> PAGEREF _Toc532641945 \h </w:instrText>
        </w:r>
        <w:r w:rsidR="003806AF">
          <w:rPr>
            <w:noProof/>
            <w:webHidden/>
          </w:rPr>
        </w:r>
        <w:r w:rsidR="003806AF">
          <w:rPr>
            <w:noProof/>
            <w:webHidden/>
          </w:rPr>
          <w:fldChar w:fldCharType="separate"/>
        </w:r>
        <w:r w:rsidR="003806AF">
          <w:rPr>
            <w:noProof/>
            <w:webHidden/>
          </w:rPr>
          <w:t>54</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46" w:history="1">
        <w:r w:rsidR="003806AF" w:rsidRPr="00593BE1">
          <w:rPr>
            <w:rStyle w:val="Hipervnculo"/>
            <w:noProof/>
          </w:rPr>
          <w:t>3.7.</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Selección y validación de los instrumentos de investigación</w:t>
        </w:r>
        <w:r w:rsidR="003806AF">
          <w:rPr>
            <w:noProof/>
            <w:webHidden/>
          </w:rPr>
          <w:tab/>
        </w:r>
        <w:r w:rsidR="003806AF">
          <w:rPr>
            <w:noProof/>
            <w:webHidden/>
          </w:rPr>
          <w:fldChar w:fldCharType="begin"/>
        </w:r>
        <w:r w:rsidR="003806AF">
          <w:rPr>
            <w:noProof/>
            <w:webHidden/>
          </w:rPr>
          <w:instrText xml:space="preserve"> PAGEREF _Toc532641946 \h </w:instrText>
        </w:r>
        <w:r w:rsidR="003806AF">
          <w:rPr>
            <w:noProof/>
            <w:webHidden/>
          </w:rPr>
        </w:r>
        <w:r w:rsidR="003806AF">
          <w:rPr>
            <w:noProof/>
            <w:webHidden/>
          </w:rPr>
          <w:fldChar w:fldCharType="separate"/>
        </w:r>
        <w:r w:rsidR="003806AF">
          <w:rPr>
            <w:noProof/>
            <w:webHidden/>
          </w:rPr>
          <w:t>54</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47" w:history="1">
        <w:r w:rsidR="003806AF" w:rsidRPr="00593BE1">
          <w:rPr>
            <w:rStyle w:val="Hipervnculo"/>
            <w:noProof/>
          </w:rPr>
          <w:t>3.8.</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Aspectos éticos</w:t>
        </w:r>
        <w:r w:rsidR="003806AF">
          <w:rPr>
            <w:noProof/>
            <w:webHidden/>
          </w:rPr>
          <w:tab/>
        </w:r>
        <w:r w:rsidR="003806AF">
          <w:rPr>
            <w:noProof/>
            <w:webHidden/>
          </w:rPr>
          <w:fldChar w:fldCharType="begin"/>
        </w:r>
        <w:r w:rsidR="003806AF">
          <w:rPr>
            <w:noProof/>
            <w:webHidden/>
          </w:rPr>
          <w:instrText xml:space="preserve"> PAGEREF _Toc532641947 \h </w:instrText>
        </w:r>
        <w:r w:rsidR="003806AF">
          <w:rPr>
            <w:noProof/>
            <w:webHidden/>
          </w:rPr>
        </w:r>
        <w:r w:rsidR="003806AF">
          <w:rPr>
            <w:noProof/>
            <w:webHidden/>
          </w:rPr>
          <w:fldChar w:fldCharType="separate"/>
        </w:r>
        <w:r w:rsidR="003806AF">
          <w:rPr>
            <w:noProof/>
            <w:webHidden/>
          </w:rPr>
          <w:t>54</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48" w:history="1">
        <w:r w:rsidR="003806AF" w:rsidRPr="00593BE1">
          <w:rPr>
            <w:rStyle w:val="Hipervnculo"/>
            <w:noProof/>
          </w:rPr>
          <w:t>CAPÍTULO IV</w:t>
        </w:r>
        <w:r w:rsidR="003806AF">
          <w:rPr>
            <w:noProof/>
            <w:webHidden/>
          </w:rPr>
          <w:tab/>
        </w:r>
        <w:r w:rsidR="003806AF">
          <w:rPr>
            <w:noProof/>
            <w:webHidden/>
          </w:rPr>
          <w:fldChar w:fldCharType="begin"/>
        </w:r>
        <w:r w:rsidR="003806AF">
          <w:rPr>
            <w:noProof/>
            <w:webHidden/>
          </w:rPr>
          <w:instrText xml:space="preserve"> PAGEREF _Toc532641948 \h </w:instrText>
        </w:r>
        <w:r w:rsidR="003806AF">
          <w:rPr>
            <w:noProof/>
            <w:webHidden/>
          </w:rPr>
        </w:r>
        <w:r w:rsidR="003806AF">
          <w:rPr>
            <w:noProof/>
            <w:webHidden/>
          </w:rPr>
          <w:fldChar w:fldCharType="separate"/>
        </w:r>
        <w:r w:rsidR="003806AF">
          <w:rPr>
            <w:noProof/>
            <w:webHidden/>
          </w:rPr>
          <w:t>56</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49" w:history="1">
        <w:r w:rsidR="003806AF" w:rsidRPr="00593BE1">
          <w:rPr>
            <w:rStyle w:val="Hipervnculo"/>
            <w:noProof/>
          </w:rPr>
          <w:t>RESULTADOS Y DISCUSIÓN DE LA INVESTIGACIÓN</w:t>
        </w:r>
        <w:r w:rsidR="003806AF">
          <w:rPr>
            <w:noProof/>
            <w:webHidden/>
          </w:rPr>
          <w:tab/>
        </w:r>
        <w:r w:rsidR="003806AF">
          <w:rPr>
            <w:noProof/>
            <w:webHidden/>
          </w:rPr>
          <w:fldChar w:fldCharType="begin"/>
        </w:r>
        <w:r w:rsidR="003806AF">
          <w:rPr>
            <w:noProof/>
            <w:webHidden/>
          </w:rPr>
          <w:instrText xml:space="preserve"> PAGEREF _Toc532641949 \h </w:instrText>
        </w:r>
        <w:r w:rsidR="003806AF">
          <w:rPr>
            <w:noProof/>
            <w:webHidden/>
          </w:rPr>
        </w:r>
        <w:r w:rsidR="003806AF">
          <w:rPr>
            <w:noProof/>
            <w:webHidden/>
          </w:rPr>
          <w:fldChar w:fldCharType="separate"/>
        </w:r>
        <w:r w:rsidR="003806AF">
          <w:rPr>
            <w:noProof/>
            <w:webHidden/>
          </w:rPr>
          <w:t>56</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50" w:history="1">
        <w:r w:rsidR="003806AF" w:rsidRPr="00593BE1">
          <w:rPr>
            <w:rStyle w:val="Hipervnculo"/>
            <w:noProof/>
          </w:rPr>
          <w:t>4.1.</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Tratamiento estadístico de la investigación</w:t>
        </w:r>
        <w:r w:rsidR="003806AF">
          <w:rPr>
            <w:noProof/>
            <w:webHidden/>
          </w:rPr>
          <w:tab/>
        </w:r>
        <w:r w:rsidR="003806AF">
          <w:rPr>
            <w:noProof/>
            <w:webHidden/>
          </w:rPr>
          <w:fldChar w:fldCharType="begin"/>
        </w:r>
        <w:r w:rsidR="003806AF">
          <w:rPr>
            <w:noProof/>
            <w:webHidden/>
          </w:rPr>
          <w:instrText xml:space="preserve"> PAGEREF _Toc532641950 \h </w:instrText>
        </w:r>
        <w:r w:rsidR="003806AF">
          <w:rPr>
            <w:noProof/>
            <w:webHidden/>
          </w:rPr>
        </w:r>
        <w:r w:rsidR="003806AF">
          <w:rPr>
            <w:noProof/>
            <w:webHidden/>
          </w:rPr>
          <w:fldChar w:fldCharType="separate"/>
        </w:r>
        <w:r w:rsidR="003806AF">
          <w:rPr>
            <w:noProof/>
            <w:webHidden/>
          </w:rPr>
          <w:t>56</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51" w:history="1">
        <w:r w:rsidR="003806AF" w:rsidRPr="00593BE1">
          <w:rPr>
            <w:rStyle w:val="Hipervnculo"/>
            <w:noProof/>
          </w:rPr>
          <w:t>4.2.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Presentación de resultados</w:t>
        </w:r>
        <w:r w:rsidR="003806AF">
          <w:rPr>
            <w:noProof/>
            <w:webHidden/>
          </w:rPr>
          <w:tab/>
        </w:r>
        <w:r w:rsidR="003806AF">
          <w:rPr>
            <w:noProof/>
            <w:webHidden/>
          </w:rPr>
          <w:fldChar w:fldCharType="begin"/>
        </w:r>
        <w:r w:rsidR="003806AF">
          <w:rPr>
            <w:noProof/>
            <w:webHidden/>
          </w:rPr>
          <w:instrText xml:space="preserve"> PAGEREF _Toc532641951 \h </w:instrText>
        </w:r>
        <w:r w:rsidR="003806AF">
          <w:rPr>
            <w:noProof/>
            <w:webHidden/>
          </w:rPr>
        </w:r>
        <w:r w:rsidR="003806AF">
          <w:rPr>
            <w:noProof/>
            <w:webHidden/>
          </w:rPr>
          <w:fldChar w:fldCharType="separate"/>
        </w:r>
        <w:r w:rsidR="003806AF">
          <w:rPr>
            <w:noProof/>
            <w:webHidden/>
          </w:rPr>
          <w:t>58</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52" w:history="1">
        <w:r w:rsidR="003806AF" w:rsidRPr="00593BE1">
          <w:rPr>
            <w:rStyle w:val="Hipervnculo"/>
            <w:noProof/>
          </w:rPr>
          <w:t>4.3.</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Prueba de hipótesis</w:t>
        </w:r>
        <w:r w:rsidR="003806AF">
          <w:rPr>
            <w:noProof/>
            <w:webHidden/>
          </w:rPr>
          <w:tab/>
        </w:r>
        <w:r w:rsidR="003806AF">
          <w:rPr>
            <w:noProof/>
            <w:webHidden/>
          </w:rPr>
          <w:fldChar w:fldCharType="begin"/>
        </w:r>
        <w:r w:rsidR="003806AF">
          <w:rPr>
            <w:noProof/>
            <w:webHidden/>
          </w:rPr>
          <w:instrText xml:space="preserve"> PAGEREF _Toc532641952 \h </w:instrText>
        </w:r>
        <w:r w:rsidR="003806AF">
          <w:rPr>
            <w:noProof/>
            <w:webHidden/>
          </w:rPr>
        </w:r>
        <w:r w:rsidR="003806AF">
          <w:rPr>
            <w:noProof/>
            <w:webHidden/>
          </w:rPr>
          <w:fldChar w:fldCharType="separate"/>
        </w:r>
        <w:r w:rsidR="003806AF">
          <w:rPr>
            <w:noProof/>
            <w:webHidden/>
          </w:rPr>
          <w:t>60</w:t>
        </w:r>
        <w:r w:rsidR="003806AF">
          <w:rPr>
            <w:noProof/>
            <w:webHidden/>
          </w:rPr>
          <w:fldChar w:fldCharType="end"/>
        </w:r>
      </w:hyperlink>
    </w:p>
    <w:p w:rsidR="003806AF" w:rsidRDefault="00863DE5">
      <w:pPr>
        <w:pStyle w:val="TDC2"/>
        <w:tabs>
          <w:tab w:val="left" w:pos="880"/>
          <w:tab w:val="right" w:leader="dot" w:pos="8493"/>
        </w:tabs>
        <w:rPr>
          <w:rFonts w:asciiTheme="minorHAnsi" w:eastAsiaTheme="minorEastAsia" w:hAnsiTheme="minorHAnsi" w:cstheme="minorBidi"/>
          <w:noProof/>
          <w:kern w:val="0"/>
          <w:sz w:val="22"/>
          <w:lang w:val="es-ES" w:eastAsia="es-ES"/>
        </w:rPr>
      </w:pPr>
      <w:hyperlink w:anchor="_Toc532641953" w:history="1">
        <w:r w:rsidR="003806AF" w:rsidRPr="00593BE1">
          <w:rPr>
            <w:rStyle w:val="Hipervnculo"/>
            <w:noProof/>
          </w:rPr>
          <w:t>4.2.</w:t>
        </w:r>
        <w:r w:rsidR="003806AF">
          <w:rPr>
            <w:rFonts w:asciiTheme="minorHAnsi" w:eastAsiaTheme="minorEastAsia" w:hAnsiTheme="minorHAnsi" w:cstheme="minorBidi"/>
            <w:noProof/>
            <w:kern w:val="0"/>
            <w:sz w:val="22"/>
            <w:lang w:val="es-ES" w:eastAsia="es-ES"/>
          </w:rPr>
          <w:tab/>
        </w:r>
        <w:r w:rsidR="003806AF" w:rsidRPr="00593BE1">
          <w:rPr>
            <w:rStyle w:val="Hipervnculo"/>
            <w:noProof/>
          </w:rPr>
          <w:t>Discusión de resultados</w:t>
        </w:r>
        <w:r w:rsidR="003806AF">
          <w:rPr>
            <w:noProof/>
            <w:webHidden/>
          </w:rPr>
          <w:tab/>
        </w:r>
        <w:r w:rsidR="003806AF">
          <w:rPr>
            <w:noProof/>
            <w:webHidden/>
          </w:rPr>
          <w:fldChar w:fldCharType="begin"/>
        </w:r>
        <w:r w:rsidR="003806AF">
          <w:rPr>
            <w:noProof/>
            <w:webHidden/>
          </w:rPr>
          <w:instrText xml:space="preserve"> PAGEREF _Toc532641953 \h </w:instrText>
        </w:r>
        <w:r w:rsidR="003806AF">
          <w:rPr>
            <w:noProof/>
            <w:webHidden/>
          </w:rPr>
        </w:r>
        <w:r w:rsidR="003806AF">
          <w:rPr>
            <w:noProof/>
            <w:webHidden/>
          </w:rPr>
          <w:fldChar w:fldCharType="separate"/>
        </w:r>
        <w:r w:rsidR="003806AF">
          <w:rPr>
            <w:noProof/>
            <w:webHidden/>
          </w:rPr>
          <w:t>60</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54" w:history="1">
        <w:r w:rsidR="003806AF" w:rsidRPr="00593BE1">
          <w:rPr>
            <w:rStyle w:val="Hipervnculo"/>
            <w:noProof/>
          </w:rPr>
          <w:t>CONCLUSIONES</w:t>
        </w:r>
        <w:r w:rsidR="003806AF">
          <w:rPr>
            <w:noProof/>
            <w:webHidden/>
          </w:rPr>
          <w:tab/>
        </w:r>
        <w:r w:rsidR="003806AF">
          <w:rPr>
            <w:noProof/>
            <w:webHidden/>
          </w:rPr>
          <w:fldChar w:fldCharType="begin"/>
        </w:r>
        <w:r w:rsidR="003806AF">
          <w:rPr>
            <w:noProof/>
            <w:webHidden/>
          </w:rPr>
          <w:instrText xml:space="preserve"> PAGEREF _Toc532641954 \h </w:instrText>
        </w:r>
        <w:r w:rsidR="003806AF">
          <w:rPr>
            <w:noProof/>
            <w:webHidden/>
          </w:rPr>
        </w:r>
        <w:r w:rsidR="003806AF">
          <w:rPr>
            <w:noProof/>
            <w:webHidden/>
          </w:rPr>
          <w:fldChar w:fldCharType="separate"/>
        </w:r>
        <w:r w:rsidR="003806AF">
          <w:rPr>
            <w:noProof/>
            <w:webHidden/>
          </w:rPr>
          <w:t>65</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55" w:history="1">
        <w:r w:rsidR="003806AF" w:rsidRPr="00593BE1">
          <w:rPr>
            <w:rStyle w:val="Hipervnculo"/>
            <w:noProof/>
          </w:rPr>
          <w:t>RECOMENDACIONES</w:t>
        </w:r>
        <w:r w:rsidR="003806AF">
          <w:rPr>
            <w:noProof/>
            <w:webHidden/>
          </w:rPr>
          <w:tab/>
        </w:r>
        <w:r w:rsidR="003806AF">
          <w:rPr>
            <w:noProof/>
            <w:webHidden/>
          </w:rPr>
          <w:fldChar w:fldCharType="begin"/>
        </w:r>
        <w:r w:rsidR="003806AF">
          <w:rPr>
            <w:noProof/>
            <w:webHidden/>
          </w:rPr>
          <w:instrText xml:space="preserve"> PAGEREF _Toc532641955 \h </w:instrText>
        </w:r>
        <w:r w:rsidR="003806AF">
          <w:rPr>
            <w:noProof/>
            <w:webHidden/>
          </w:rPr>
        </w:r>
        <w:r w:rsidR="003806AF">
          <w:rPr>
            <w:noProof/>
            <w:webHidden/>
          </w:rPr>
          <w:fldChar w:fldCharType="separate"/>
        </w:r>
        <w:r w:rsidR="003806AF">
          <w:rPr>
            <w:noProof/>
            <w:webHidden/>
          </w:rPr>
          <w:t>66</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56" w:history="1">
        <w:r w:rsidR="003806AF" w:rsidRPr="00593BE1">
          <w:rPr>
            <w:rStyle w:val="Hipervnculo"/>
            <w:noProof/>
          </w:rPr>
          <w:t>BIBLIOGRAFÍA</w:t>
        </w:r>
        <w:r w:rsidR="003806AF">
          <w:rPr>
            <w:noProof/>
            <w:webHidden/>
          </w:rPr>
          <w:tab/>
        </w:r>
        <w:r w:rsidR="003806AF">
          <w:rPr>
            <w:noProof/>
            <w:webHidden/>
          </w:rPr>
          <w:fldChar w:fldCharType="begin"/>
        </w:r>
        <w:r w:rsidR="003806AF">
          <w:rPr>
            <w:noProof/>
            <w:webHidden/>
          </w:rPr>
          <w:instrText xml:space="preserve"> PAGEREF _Toc532641956 \h </w:instrText>
        </w:r>
        <w:r w:rsidR="003806AF">
          <w:rPr>
            <w:noProof/>
            <w:webHidden/>
          </w:rPr>
        </w:r>
        <w:r w:rsidR="003806AF">
          <w:rPr>
            <w:noProof/>
            <w:webHidden/>
          </w:rPr>
          <w:fldChar w:fldCharType="separate"/>
        </w:r>
        <w:r w:rsidR="003806AF">
          <w:rPr>
            <w:noProof/>
            <w:webHidden/>
          </w:rPr>
          <w:t>67</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57" w:history="1">
        <w:r w:rsidR="003806AF" w:rsidRPr="00593BE1">
          <w:rPr>
            <w:rStyle w:val="Hipervnculo"/>
            <w:noProof/>
          </w:rPr>
          <w:t>ANEXOS</w:t>
        </w:r>
        <w:r w:rsidR="003806AF">
          <w:rPr>
            <w:noProof/>
            <w:webHidden/>
          </w:rPr>
          <w:tab/>
        </w:r>
        <w:r w:rsidR="003806AF">
          <w:rPr>
            <w:noProof/>
            <w:webHidden/>
          </w:rPr>
          <w:fldChar w:fldCharType="begin"/>
        </w:r>
        <w:r w:rsidR="003806AF">
          <w:rPr>
            <w:noProof/>
            <w:webHidden/>
          </w:rPr>
          <w:instrText xml:space="preserve"> PAGEREF _Toc532641957 \h </w:instrText>
        </w:r>
        <w:r w:rsidR="003806AF">
          <w:rPr>
            <w:noProof/>
            <w:webHidden/>
          </w:rPr>
        </w:r>
        <w:r w:rsidR="003806AF">
          <w:rPr>
            <w:noProof/>
            <w:webHidden/>
          </w:rPr>
          <w:fldChar w:fldCharType="separate"/>
        </w:r>
        <w:r w:rsidR="003806AF">
          <w:rPr>
            <w:noProof/>
            <w:webHidden/>
          </w:rPr>
          <w:t>69</w:t>
        </w:r>
        <w:r w:rsidR="003806AF">
          <w:rPr>
            <w:noProof/>
            <w:webHidden/>
          </w:rPr>
          <w:fldChar w:fldCharType="end"/>
        </w:r>
      </w:hyperlink>
    </w:p>
    <w:p w:rsidR="003806AF" w:rsidRDefault="00863DE5">
      <w:pPr>
        <w:pStyle w:val="TDC1"/>
        <w:tabs>
          <w:tab w:val="right" w:leader="dot" w:pos="8493"/>
        </w:tabs>
        <w:rPr>
          <w:rFonts w:asciiTheme="minorHAnsi" w:eastAsiaTheme="minorEastAsia" w:hAnsiTheme="minorHAnsi" w:cstheme="minorBidi"/>
          <w:noProof/>
          <w:kern w:val="0"/>
          <w:sz w:val="22"/>
          <w:lang w:val="es-ES" w:eastAsia="es-ES"/>
        </w:rPr>
      </w:pPr>
      <w:hyperlink w:anchor="_Toc532641958" w:history="1">
        <w:r w:rsidR="003806AF" w:rsidRPr="00593BE1">
          <w:rPr>
            <w:rStyle w:val="Hipervnculo"/>
            <w:noProof/>
          </w:rPr>
          <w:t>MATRIZ DE CONSISTENCIA</w:t>
        </w:r>
        <w:r w:rsidR="003806AF">
          <w:rPr>
            <w:noProof/>
            <w:webHidden/>
          </w:rPr>
          <w:tab/>
        </w:r>
        <w:r w:rsidR="003806AF">
          <w:rPr>
            <w:noProof/>
            <w:webHidden/>
          </w:rPr>
          <w:fldChar w:fldCharType="begin"/>
        </w:r>
        <w:r w:rsidR="003806AF">
          <w:rPr>
            <w:noProof/>
            <w:webHidden/>
          </w:rPr>
          <w:instrText xml:space="preserve"> PAGEREF _Toc532641958 \h </w:instrText>
        </w:r>
        <w:r w:rsidR="003806AF">
          <w:rPr>
            <w:noProof/>
            <w:webHidden/>
          </w:rPr>
        </w:r>
        <w:r w:rsidR="003806AF">
          <w:rPr>
            <w:noProof/>
            <w:webHidden/>
          </w:rPr>
          <w:fldChar w:fldCharType="separate"/>
        </w:r>
        <w:r w:rsidR="003806AF">
          <w:rPr>
            <w:noProof/>
            <w:webHidden/>
          </w:rPr>
          <w:t>70</w:t>
        </w:r>
        <w:r w:rsidR="003806AF">
          <w:rPr>
            <w:noProof/>
            <w:webHidden/>
          </w:rPr>
          <w:fldChar w:fldCharType="end"/>
        </w:r>
      </w:hyperlink>
    </w:p>
    <w:p w:rsidR="001A19C9" w:rsidRDefault="001A19C9" w:rsidP="001A19C9">
      <w:r>
        <w:fldChar w:fldCharType="end"/>
      </w:r>
      <w:r>
        <w:br w:type="page"/>
      </w:r>
    </w:p>
    <w:p w:rsidR="003A69C6" w:rsidRDefault="0057166A" w:rsidP="001A19C9">
      <w:pPr>
        <w:pStyle w:val="Ttulo1"/>
        <w:ind w:left="0" w:hanging="6"/>
      </w:pPr>
      <w:bookmarkStart w:id="3" w:name="_Toc532641897"/>
      <w:r>
        <w:lastRenderedPageBreak/>
        <w:t>A</w:t>
      </w:r>
      <w:r w:rsidR="00B044BB">
        <w:t>GRADECIMIENTOS</w:t>
      </w:r>
      <w:bookmarkEnd w:id="1"/>
      <w:bookmarkEnd w:id="3"/>
    </w:p>
    <w:p w:rsidR="003A69C6" w:rsidRDefault="00B044BB" w:rsidP="004472FC">
      <w:r>
        <w:t>Ante todo</w:t>
      </w:r>
      <w:r w:rsidR="002D02C4">
        <w:t xml:space="preserve">, </w:t>
      </w:r>
      <w:r>
        <w:t xml:space="preserve">agradecer a Dios por su bendición y en segundo lugar agradecer a los que conforman mi familia, a </w:t>
      </w:r>
      <w:r>
        <w:rPr>
          <w:color w:val="000000"/>
        </w:rPr>
        <w:t xml:space="preserve">mis padres, abuelos, hermanas, sobrinos y a mis </w:t>
      </w:r>
      <w:r w:rsidR="007B68D6">
        <w:rPr>
          <w:color w:val="000000"/>
        </w:rPr>
        <w:t>tías</w:t>
      </w:r>
      <w:r w:rsidR="007B68D6">
        <w:t xml:space="preserve"> que</w:t>
      </w:r>
      <w:r>
        <w:t xml:space="preserve"> han sido como mi madre, agradecer a cada uno por brindarme su apoyo incondicional, por motivarme en el desempeño académico, creyendo en mí en todo momento. Asimismo, a</w:t>
      </w:r>
      <w:r w:rsidR="0041539D">
        <w:t>gradecer a</w:t>
      </w:r>
      <w:r>
        <w:t xml:space="preserve"> mis </w:t>
      </w:r>
      <w:r w:rsidR="0041539D">
        <w:t xml:space="preserve">maestros por su </w:t>
      </w:r>
      <w:r>
        <w:t>paciencia</w:t>
      </w:r>
      <w:r w:rsidR="0041539D">
        <w:t xml:space="preserve">, su tiempo y su enseñanza y </w:t>
      </w:r>
      <w:r>
        <w:t xml:space="preserve">finalmente </w:t>
      </w:r>
      <w:r w:rsidR="0041539D">
        <w:t>a la prestigiosa UNDAC.</w:t>
      </w: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3A69C6" w:rsidRDefault="003A69C6">
      <w:pPr>
        <w:pStyle w:val="Standard"/>
        <w:spacing w:after="0" w:line="360" w:lineRule="auto"/>
        <w:jc w:val="both"/>
        <w:rPr>
          <w:rFonts w:ascii="Arial" w:hAnsi="Arial" w:cs="Arial"/>
          <w:sz w:val="24"/>
          <w:szCs w:val="24"/>
        </w:rPr>
      </w:pPr>
    </w:p>
    <w:p w:rsidR="0041539D" w:rsidRDefault="0041539D">
      <w:pPr>
        <w:spacing w:line="256" w:lineRule="auto"/>
        <w:ind w:firstLine="0"/>
        <w:jc w:val="left"/>
        <w:rPr>
          <w:rFonts w:cs="Arial"/>
          <w:szCs w:val="24"/>
        </w:rPr>
      </w:pPr>
      <w:r>
        <w:rPr>
          <w:rFonts w:cs="Arial"/>
          <w:szCs w:val="24"/>
        </w:rPr>
        <w:br w:type="page"/>
      </w:r>
    </w:p>
    <w:p w:rsidR="003A69C6" w:rsidRDefault="00B044BB" w:rsidP="004472FC">
      <w:pPr>
        <w:pStyle w:val="Ttulo1"/>
      </w:pPr>
      <w:bookmarkStart w:id="4" w:name="_Toc531833779"/>
      <w:bookmarkStart w:id="5" w:name="_Toc532641898"/>
      <w:r>
        <w:lastRenderedPageBreak/>
        <w:t>RESUMEN</w:t>
      </w:r>
      <w:bookmarkEnd w:id="4"/>
      <w:bookmarkEnd w:id="5"/>
    </w:p>
    <w:p w:rsidR="003A69C6" w:rsidRDefault="00403EB9" w:rsidP="004472FC">
      <w:r>
        <w:t>Est</w:t>
      </w:r>
      <w:r w:rsidR="000925CA">
        <w:t>e trabajo</w:t>
      </w:r>
      <w:r w:rsidR="00B044BB">
        <w:t xml:space="preserve"> </w:t>
      </w:r>
      <w:r w:rsidR="000925CA">
        <w:t xml:space="preserve">se realizó con la aspiración de </w:t>
      </w:r>
      <w:r w:rsidR="00B044BB">
        <w:t>establecer si es procedente o no iniciar un</w:t>
      </w:r>
      <w:r w:rsidR="0041539D">
        <w:t xml:space="preserve"> acto </w:t>
      </w:r>
      <w:r w:rsidR="00B044BB">
        <w:t>de Habeas Corpus</w:t>
      </w:r>
      <w:r w:rsidR="00780B6A">
        <w:t xml:space="preserve"> (</w:t>
      </w:r>
      <w:r w:rsidR="00ED4336">
        <w:t xml:space="preserve">de aquí </w:t>
      </w:r>
      <w:r w:rsidR="00780B6A">
        <w:t>en adelante, HC</w:t>
      </w:r>
      <w:r w:rsidR="00780B6A">
        <w:rPr>
          <w:rStyle w:val="Refdenotaalpie"/>
          <w:rFonts w:cs="Arial"/>
          <w:szCs w:val="24"/>
        </w:rPr>
        <w:footnoteReference w:id="1"/>
      </w:r>
      <w:r w:rsidR="00780B6A">
        <w:t>)</w:t>
      </w:r>
      <w:r w:rsidR="00B044BB">
        <w:t xml:space="preserve"> </w:t>
      </w:r>
      <w:r w:rsidR="001526C1">
        <w:t xml:space="preserve">durante se realice la fase </w:t>
      </w:r>
      <w:r w:rsidR="00B044BB">
        <w:t>de investigación preliminar</w:t>
      </w:r>
      <w:r w:rsidR="00593AA8">
        <w:rPr>
          <w:rStyle w:val="Refdenotaalpie"/>
        </w:rPr>
        <w:footnoteReference w:id="2"/>
      </w:r>
      <w:r w:rsidR="007B447D">
        <w:t xml:space="preserve"> (</w:t>
      </w:r>
      <w:r w:rsidR="00ED4336">
        <w:t xml:space="preserve">de aquí </w:t>
      </w:r>
      <w:r w:rsidR="007B447D">
        <w:t>en adelante, IP)</w:t>
      </w:r>
      <w:r w:rsidR="00593AA8">
        <w:t xml:space="preserve"> </w:t>
      </w:r>
      <w:r w:rsidR="000925CA">
        <w:t>congruentemente</w:t>
      </w:r>
      <w:r w:rsidR="00B044BB">
        <w:t xml:space="preserve"> a</w:t>
      </w:r>
      <w:r w:rsidR="001526C1">
        <w:t xml:space="preserve"> la normativa del </w:t>
      </w:r>
      <w:r w:rsidR="000115A1">
        <w:t>Nuevo Código Procesal Penal</w:t>
      </w:r>
      <w:r w:rsidR="000115A1">
        <w:rPr>
          <w:rStyle w:val="Refdenotaalpie"/>
          <w:rFonts w:cs="Arial"/>
          <w:szCs w:val="24"/>
        </w:rPr>
        <w:t xml:space="preserve"> </w:t>
      </w:r>
      <w:r w:rsidR="000925CA">
        <w:rPr>
          <w:rStyle w:val="Refdenotaalpie"/>
          <w:rFonts w:cs="Arial"/>
          <w:szCs w:val="24"/>
        </w:rPr>
        <w:footnoteReference w:id="3"/>
      </w:r>
      <w:r w:rsidR="00B044BB">
        <w:t xml:space="preserve"> </w:t>
      </w:r>
      <w:r w:rsidR="000115A1">
        <w:t>(</w:t>
      </w:r>
      <w:r w:rsidR="00ED4336">
        <w:t xml:space="preserve">de aquí </w:t>
      </w:r>
      <w:r w:rsidR="000115A1">
        <w:t xml:space="preserve">en adelante, NCPP) </w:t>
      </w:r>
      <w:r w:rsidR="0017627F">
        <w:t>y a</w:t>
      </w:r>
      <w:r w:rsidR="000925CA">
        <w:t xml:space="preserve"> los</w:t>
      </w:r>
      <w:r w:rsidR="00B044BB">
        <w:t xml:space="preserve"> principios</w:t>
      </w:r>
      <w:r w:rsidR="001526C1">
        <w:t xml:space="preserve"> </w:t>
      </w:r>
      <w:r w:rsidR="00B044BB">
        <w:t xml:space="preserve">de la Constitución Política del </w:t>
      </w:r>
      <w:r w:rsidR="00B76081">
        <w:t>Estado</w:t>
      </w:r>
      <w:r w:rsidR="00B76081">
        <w:rPr>
          <w:rStyle w:val="Refdenotaalpie"/>
        </w:rPr>
        <w:footnoteReference w:id="4"/>
      </w:r>
      <w:r w:rsidR="00B76081">
        <w:t xml:space="preserve"> (en adelante, CPE)</w:t>
      </w:r>
      <w:r w:rsidR="00B044BB">
        <w:t xml:space="preserve">. El estudio se plantea porque no existe </w:t>
      </w:r>
      <w:r w:rsidR="005B6F36">
        <w:t>consenso</w:t>
      </w:r>
      <w:r w:rsidR="00B044BB">
        <w:t xml:space="preserve"> al respecto</w:t>
      </w:r>
      <w:r w:rsidR="005B6F36">
        <w:t xml:space="preserve">, </w:t>
      </w:r>
      <w:r w:rsidR="00ED4336">
        <w:t>ni</w:t>
      </w:r>
      <w:r w:rsidR="005B6F36">
        <w:t xml:space="preserve"> </w:t>
      </w:r>
      <w:r w:rsidR="00B044BB">
        <w:t xml:space="preserve">en </w:t>
      </w:r>
      <w:r w:rsidR="00ED4336">
        <w:t xml:space="preserve">el dominio del </w:t>
      </w:r>
      <w:r w:rsidR="00B044BB">
        <w:t>T</w:t>
      </w:r>
      <w:r w:rsidR="000115A1">
        <w:t xml:space="preserve">ribunal </w:t>
      </w:r>
      <w:r w:rsidR="0017627F">
        <w:t>C</w:t>
      </w:r>
      <w:r w:rsidR="000115A1">
        <w:t>onstitucional</w:t>
      </w:r>
      <w:r w:rsidR="0017627F">
        <w:rPr>
          <w:rStyle w:val="Refdenotaalpie"/>
          <w:rFonts w:cs="Arial"/>
          <w:szCs w:val="24"/>
        </w:rPr>
        <w:footnoteReference w:id="5"/>
      </w:r>
      <w:r w:rsidR="000115A1">
        <w:t xml:space="preserve"> (</w:t>
      </w:r>
      <w:r w:rsidR="00ED4336">
        <w:t xml:space="preserve">de aquí </w:t>
      </w:r>
      <w:r w:rsidR="000115A1">
        <w:t>en adelante, TC)</w:t>
      </w:r>
      <w:r w:rsidR="00ED4336">
        <w:t xml:space="preserve">, tampoco </w:t>
      </w:r>
      <w:r w:rsidR="00B044BB">
        <w:t>en la práctica</w:t>
      </w:r>
      <w:r w:rsidR="005B6F36">
        <w:t xml:space="preserve"> común</w:t>
      </w:r>
      <w:r w:rsidR="00B044BB">
        <w:t xml:space="preserve"> de los tribunales peruanos. En este sentido, existen dos posiciones claramente contrapuestas: la que considera conveniente su procedencia</w:t>
      </w:r>
      <w:r w:rsidR="005B6F36">
        <w:t xml:space="preserve"> en </w:t>
      </w:r>
      <w:r w:rsidR="00B044BB">
        <w:t xml:space="preserve">la </w:t>
      </w:r>
      <w:r w:rsidR="00593AA8">
        <w:t>IP</w:t>
      </w:r>
      <w:r w:rsidR="00B044BB">
        <w:t xml:space="preserve"> y la que considera que es inconveniente. Con este fin se elaboró un cuestionario para evaluar estos temas, el cual fue debidamente validado </w:t>
      </w:r>
      <w:r w:rsidR="005F45AF">
        <w:t>por</w:t>
      </w:r>
      <w:r w:rsidR="005B6F36">
        <w:t xml:space="preserve"> </w:t>
      </w:r>
      <w:r w:rsidR="005F45AF">
        <w:t xml:space="preserve">apreciación crítica y </w:t>
      </w:r>
      <w:r w:rsidR="005B6F36">
        <w:t xml:space="preserve">profesional </w:t>
      </w:r>
      <w:r w:rsidR="00B044BB">
        <w:t>de jueces</w:t>
      </w:r>
      <w:r w:rsidR="005F45AF">
        <w:t>; además</w:t>
      </w:r>
      <w:r w:rsidR="00D74AD5">
        <w:t xml:space="preserve"> el grado de confiabilidad se halló tras el uso del</w:t>
      </w:r>
      <w:r w:rsidR="005F45AF">
        <w:t xml:space="preserve"> coeficiente Alpha de Cronbach</w:t>
      </w:r>
      <w:r w:rsidR="00B044BB">
        <w:t xml:space="preserve">. </w:t>
      </w:r>
      <w:r w:rsidR="00D74AD5">
        <w:t>La técnica recolectora de información fue la encuesta y e</w:t>
      </w:r>
      <w:r w:rsidR="00B044BB">
        <w:t xml:space="preserve">l cuestionario </w:t>
      </w:r>
      <w:r w:rsidR="00D74AD5">
        <w:t xml:space="preserve">como instrumento </w:t>
      </w:r>
      <w:r w:rsidR="005F45AF">
        <w:t xml:space="preserve">fue aplicado sobre </w:t>
      </w:r>
      <w:r w:rsidR="00B044BB">
        <w:t>una muestra de 67 personas conformada por Jueces Civiles de Pasco: Secretarios de Juzgado; Abogados civiles y laborales de Pasco; Estudiantes de la Facultad de Derecho UNDAC</w:t>
      </w:r>
      <w:r w:rsidR="007B68D6">
        <w:rPr>
          <w:rStyle w:val="Refdenotaalpie"/>
          <w:rFonts w:cs="Arial"/>
          <w:szCs w:val="24"/>
        </w:rPr>
        <w:footnoteReference w:id="6"/>
      </w:r>
      <w:r w:rsidR="00B044BB">
        <w:t xml:space="preserve">; Especialistas varios. </w:t>
      </w:r>
      <w:r w:rsidR="00126F40">
        <w:t>En cuanto a la metodología empleada, esta fue de tipo</w:t>
      </w:r>
      <w:r w:rsidR="00B044BB">
        <w:t xml:space="preserve"> aplicada</w:t>
      </w:r>
      <w:r w:rsidR="00126F40">
        <w:t xml:space="preserve"> a un </w:t>
      </w:r>
      <w:r w:rsidR="00B044BB">
        <w:t>nivel</w:t>
      </w:r>
      <w:r w:rsidR="00126F40">
        <w:t xml:space="preserve"> causal-</w:t>
      </w:r>
      <w:r w:rsidR="00B044BB">
        <w:t>explicativo</w:t>
      </w:r>
      <w:r w:rsidR="00126F40">
        <w:t xml:space="preserve">, de </w:t>
      </w:r>
      <w:r w:rsidR="00B044BB">
        <w:t xml:space="preserve">diseño </w:t>
      </w:r>
      <w:r w:rsidR="00126F40">
        <w:t xml:space="preserve">investigativo </w:t>
      </w:r>
      <w:r w:rsidR="00B044BB">
        <w:t>no experimental</w:t>
      </w:r>
      <w:r w:rsidR="00D74AD5">
        <w:t xml:space="preserve"> junto</w:t>
      </w:r>
      <w:r w:rsidR="00B044BB">
        <w:t xml:space="preserve"> </w:t>
      </w:r>
      <w:r w:rsidR="00126F40">
        <w:t xml:space="preserve">con un </w:t>
      </w:r>
      <w:r w:rsidR="00B044BB">
        <w:t xml:space="preserve">diseño estadístico </w:t>
      </w:r>
      <w:r w:rsidR="00D74AD5">
        <w:t xml:space="preserve">para comparar las </w:t>
      </w:r>
      <w:r w:rsidR="00B044BB">
        <w:t xml:space="preserve">frecuencias </w:t>
      </w:r>
      <w:r w:rsidR="00D74AD5">
        <w:t>de la r</w:t>
      </w:r>
      <w:r w:rsidR="00B044BB">
        <w:t xml:space="preserve">azón Chi Cuadrado, </w:t>
      </w:r>
      <w:r w:rsidR="00126F40">
        <w:t xml:space="preserve">adicionalmente, </w:t>
      </w:r>
      <w:r w:rsidR="00B044BB">
        <w:t>el método</w:t>
      </w:r>
      <w:r w:rsidR="00126F40">
        <w:t xml:space="preserve"> general</w:t>
      </w:r>
      <w:r w:rsidR="00B044BB">
        <w:t xml:space="preserve"> fue el cuantitativo aplicando los procedimientos </w:t>
      </w:r>
      <w:r w:rsidR="00126F40">
        <w:t xml:space="preserve">específicos </w:t>
      </w:r>
      <w:r w:rsidR="00B044BB">
        <w:t xml:space="preserve">analíticos y sintéticos. El </w:t>
      </w:r>
      <w:r w:rsidR="00126F40">
        <w:t xml:space="preserve">análisis estadístico </w:t>
      </w:r>
      <w:r w:rsidR="00B044BB">
        <w:t>proces</w:t>
      </w:r>
      <w:r w:rsidR="00126F40">
        <w:t>al de</w:t>
      </w:r>
      <w:r w:rsidR="00B044BB">
        <w:t xml:space="preserve"> </w:t>
      </w:r>
      <w:r w:rsidR="00126F40">
        <w:t xml:space="preserve">los datos </w:t>
      </w:r>
      <w:r w:rsidR="009C3362">
        <w:t xml:space="preserve">se ejecutó </w:t>
      </w:r>
      <w:r w:rsidR="00B044BB">
        <w:t xml:space="preserve">con </w:t>
      </w:r>
      <w:r w:rsidR="009C3362">
        <w:t>la</w:t>
      </w:r>
      <w:r w:rsidR="00B044BB">
        <w:t xml:space="preserve"> </w:t>
      </w:r>
      <w:r w:rsidR="009C3362">
        <w:t>versión 20 del software</w:t>
      </w:r>
      <w:r w:rsidR="00B044BB">
        <w:t xml:space="preserve"> estadístico SPSS y se recurrió a la </w:t>
      </w:r>
      <w:r w:rsidR="009C3362">
        <w:t>r</w:t>
      </w:r>
      <w:r w:rsidR="00B044BB">
        <w:t xml:space="preserve">azón Chi Cuadrado a fin de determinar cuál era la opinión predominante en cada pregunta y </w:t>
      </w:r>
      <w:r w:rsidR="009C3362">
        <w:t>d</w:t>
      </w:r>
      <w:r w:rsidR="00B044BB">
        <w:t>e</w:t>
      </w:r>
      <w:r w:rsidR="007B68D6">
        <w:t xml:space="preserve"> e</w:t>
      </w:r>
      <w:r w:rsidR="00B044BB">
        <w:t xml:space="preserve">sta manera obtener un panorama general y detallado sobre el problema analizado. Se revisó el marco teórico referido al </w:t>
      </w:r>
      <w:r w:rsidR="00714F8E">
        <w:lastRenderedPageBreak/>
        <w:t>HC,</w:t>
      </w:r>
      <w:r w:rsidR="00B044BB">
        <w:t xml:space="preserve"> así como las consideraciones a favor y en contra </w:t>
      </w:r>
      <w:r w:rsidR="007B68D6">
        <w:t xml:space="preserve">en tanto de realice </w:t>
      </w:r>
      <w:r w:rsidR="00B044BB">
        <w:t>la etapa de</w:t>
      </w:r>
      <w:r w:rsidR="007B68D6">
        <w:t xml:space="preserve"> </w:t>
      </w:r>
      <w:r w:rsidR="00593AA8">
        <w:t>IP</w:t>
      </w:r>
      <w:r w:rsidR="00B044BB">
        <w:t xml:space="preserve">. </w:t>
      </w:r>
      <w:r w:rsidR="00714F8E">
        <w:t>Finalmente, s</w:t>
      </w:r>
      <w:r w:rsidR="00B044BB">
        <w:t>e establecieron las conclusiones del caso y se formularon las respectivas recomendaciones.</w:t>
      </w:r>
    </w:p>
    <w:p w:rsidR="002D02C4" w:rsidRDefault="00B044BB" w:rsidP="004472FC">
      <w:pPr>
        <w:rPr>
          <w:rFonts w:cs="Arial"/>
          <w:szCs w:val="24"/>
        </w:rPr>
      </w:pPr>
      <w:r>
        <w:rPr>
          <w:rFonts w:cs="Arial"/>
          <w:szCs w:val="24"/>
        </w:rPr>
        <w:t>Palabras Claves: Habeas Corpus, Investigación Preliminar, Nuevo Código Procesal Penal.</w:t>
      </w:r>
    </w:p>
    <w:p w:rsidR="002D02C4" w:rsidRDefault="002D02C4">
      <w:pPr>
        <w:spacing w:line="256" w:lineRule="auto"/>
        <w:ind w:firstLine="0"/>
        <w:jc w:val="left"/>
        <w:rPr>
          <w:rFonts w:cs="Arial"/>
          <w:szCs w:val="24"/>
        </w:rPr>
      </w:pPr>
      <w:bookmarkStart w:id="6" w:name="_GoBack"/>
      <w:bookmarkEnd w:id="6"/>
      <w:r>
        <w:rPr>
          <w:rFonts w:cs="Arial"/>
          <w:szCs w:val="24"/>
        </w:rPr>
        <w:br w:type="page"/>
      </w:r>
    </w:p>
    <w:p w:rsidR="003A69C6" w:rsidRDefault="00B044BB" w:rsidP="004472FC">
      <w:pPr>
        <w:pStyle w:val="Ttulo1"/>
      </w:pPr>
      <w:bookmarkStart w:id="7" w:name="_Toc531833780"/>
      <w:bookmarkStart w:id="8" w:name="_Toc532641899"/>
      <w:r>
        <w:lastRenderedPageBreak/>
        <w:t>ABSTRACT</w:t>
      </w:r>
      <w:bookmarkEnd w:id="7"/>
      <w:bookmarkEnd w:id="8"/>
    </w:p>
    <w:p w:rsidR="00714F8E" w:rsidRPr="001A19C9" w:rsidRDefault="00714F8E" w:rsidP="004472FC">
      <w:pPr>
        <w:rPr>
          <w:lang w:val="en-US"/>
        </w:rPr>
      </w:pPr>
      <w:r w:rsidRPr="001A19C9">
        <w:rPr>
          <w:lang w:val="en-US"/>
        </w:rPr>
        <w:t xml:space="preserve">This </w:t>
      </w:r>
      <w:r w:rsidR="00D74AD5" w:rsidRPr="001A19C9">
        <w:rPr>
          <w:lang w:val="en-US"/>
        </w:rPr>
        <w:t xml:space="preserve">paper </w:t>
      </w:r>
      <w:r w:rsidR="00906A8F" w:rsidRPr="001A19C9">
        <w:rPr>
          <w:lang w:val="en-US"/>
        </w:rPr>
        <w:t>had the</w:t>
      </w:r>
      <w:r w:rsidRPr="001A19C9">
        <w:rPr>
          <w:lang w:val="en-US"/>
        </w:rPr>
        <w:t xml:space="preserve"> aim of establishing </w:t>
      </w:r>
      <w:proofErr w:type="gramStart"/>
      <w:r w:rsidRPr="001A19C9">
        <w:rPr>
          <w:lang w:val="en-US"/>
        </w:rPr>
        <w:t>whether or not</w:t>
      </w:r>
      <w:proofErr w:type="gramEnd"/>
      <w:r w:rsidRPr="001A19C9">
        <w:rPr>
          <w:lang w:val="en-US"/>
        </w:rPr>
        <w:t xml:space="preserve"> to initiate an action of H</w:t>
      </w:r>
      <w:r w:rsidR="00906A8F" w:rsidRPr="001A19C9">
        <w:rPr>
          <w:lang w:val="en-US"/>
        </w:rPr>
        <w:t xml:space="preserve">C </w:t>
      </w:r>
      <w:r w:rsidRPr="001A19C9">
        <w:rPr>
          <w:lang w:val="en-US"/>
        </w:rPr>
        <w:t>as long as the preliminary investigation stage is carried out</w:t>
      </w:r>
      <w:r w:rsidR="00906A8F" w:rsidRPr="001A19C9">
        <w:rPr>
          <w:lang w:val="en-US"/>
        </w:rPr>
        <w:t xml:space="preserve"> </w:t>
      </w:r>
      <w:r w:rsidRPr="001A19C9">
        <w:rPr>
          <w:lang w:val="en-US"/>
        </w:rPr>
        <w:t>accord</w:t>
      </w:r>
      <w:r w:rsidR="00906A8F" w:rsidRPr="001A19C9">
        <w:rPr>
          <w:lang w:val="en-US"/>
        </w:rPr>
        <w:t xml:space="preserve">ing </w:t>
      </w:r>
      <w:r w:rsidRPr="001A19C9">
        <w:rPr>
          <w:lang w:val="en-US"/>
        </w:rPr>
        <w:t xml:space="preserve">with the NCPP and the Political Constitution of Peru. The study arises because there is no consensus on this, both in the </w:t>
      </w:r>
      <w:r w:rsidR="00906A8F" w:rsidRPr="001A19C9">
        <w:rPr>
          <w:lang w:val="en-US"/>
        </w:rPr>
        <w:t xml:space="preserve">domain </w:t>
      </w:r>
      <w:r w:rsidRPr="001A19C9">
        <w:rPr>
          <w:lang w:val="en-US"/>
        </w:rPr>
        <w:t xml:space="preserve">of the TC and in the </w:t>
      </w:r>
      <w:r w:rsidR="00906A8F" w:rsidRPr="001A19C9">
        <w:rPr>
          <w:lang w:val="en-US"/>
        </w:rPr>
        <w:t xml:space="preserve">regular </w:t>
      </w:r>
      <w:r w:rsidRPr="001A19C9">
        <w:rPr>
          <w:lang w:val="en-US"/>
        </w:rPr>
        <w:t>practice</w:t>
      </w:r>
      <w:r w:rsidR="00906A8F" w:rsidRPr="001A19C9">
        <w:rPr>
          <w:lang w:val="en-US"/>
        </w:rPr>
        <w:t xml:space="preserve"> in </w:t>
      </w:r>
      <w:r w:rsidRPr="001A19C9">
        <w:rPr>
          <w:lang w:val="en-US"/>
        </w:rPr>
        <w:t>Peruvian courts. In this sense, there are two clearly opposed positions: the one that considers appropriate its origin in the preliminary investigation stage and the one that considers it inconvenient. To this end, a questionnaire was developed to evaluate these issues, which was duly validated by critical and professional appraisal of judges; in addition to using the Cronbach's Alpha coefficient to determine its degree of reliability. The questionnaire was applied to a sample of 67 people composed of Pasco Civil Judges: Court Secretaries; Civil and labor lawyers of Pasco; Students of the UNDAC Law School; Various specialists. Regarding the methodology used, this was a type applied to a causal-explanatory level, of non-experimental research design and with a statistical design was the comparison of frequencies with the Chi-square Reason, additionally, the general</w:t>
      </w:r>
      <w:r w:rsidR="00906A8F" w:rsidRPr="001A19C9">
        <w:rPr>
          <w:lang w:val="en-US"/>
        </w:rPr>
        <w:t xml:space="preserve"> and</w:t>
      </w:r>
      <w:r w:rsidRPr="001A19C9">
        <w:rPr>
          <w:lang w:val="en-US"/>
        </w:rPr>
        <w:t xml:space="preserve"> </w:t>
      </w:r>
      <w:r w:rsidR="00906A8F" w:rsidRPr="001A19C9">
        <w:rPr>
          <w:lang w:val="en-US"/>
        </w:rPr>
        <w:t xml:space="preserve">specific </w:t>
      </w:r>
      <w:r w:rsidRPr="001A19C9">
        <w:rPr>
          <w:lang w:val="en-US"/>
        </w:rPr>
        <w:t>method w</w:t>
      </w:r>
      <w:r w:rsidR="00906A8F" w:rsidRPr="001A19C9">
        <w:rPr>
          <w:lang w:val="en-US"/>
        </w:rPr>
        <w:t xml:space="preserve">ere </w:t>
      </w:r>
      <w:r w:rsidRPr="001A19C9">
        <w:rPr>
          <w:lang w:val="en-US"/>
        </w:rPr>
        <w:t>the quantitative</w:t>
      </w:r>
      <w:r w:rsidR="00906A8F" w:rsidRPr="001A19C9">
        <w:rPr>
          <w:lang w:val="en-US"/>
        </w:rPr>
        <w:t xml:space="preserve">, </w:t>
      </w:r>
      <w:r w:rsidRPr="001A19C9">
        <w:rPr>
          <w:lang w:val="en-US"/>
        </w:rPr>
        <w:t xml:space="preserve">analytical and synthetic </w:t>
      </w:r>
      <w:r w:rsidR="00906A8F" w:rsidRPr="001A19C9">
        <w:rPr>
          <w:lang w:val="en-US"/>
        </w:rPr>
        <w:t>one</w:t>
      </w:r>
      <w:r w:rsidRPr="001A19C9">
        <w:rPr>
          <w:lang w:val="en-US"/>
        </w:rPr>
        <w:t xml:space="preserve">s. The statistical process analysis of the data was executed with the version 20 of the statistical software SPSS and the Chi Square reason was used in order to determine which was the predominant opinion in each question and in this way to obtain a general and detailed panorama about the problem analyzed. The theoretical framework referred to the HC was revised, as well as the considerations in favor and against as long as it carries out the preliminary investigation stage. Finally, the conclusions of the case were </w:t>
      </w:r>
      <w:proofErr w:type="gramStart"/>
      <w:r w:rsidRPr="001A19C9">
        <w:rPr>
          <w:lang w:val="en-US"/>
        </w:rPr>
        <w:t>established</w:t>
      </w:r>
      <w:proofErr w:type="gramEnd"/>
      <w:r w:rsidRPr="001A19C9">
        <w:rPr>
          <w:lang w:val="en-US"/>
        </w:rPr>
        <w:t xml:space="preserve"> and the respective recommendations were formulated.</w:t>
      </w:r>
      <w:r w:rsidR="00817066" w:rsidRPr="001A19C9">
        <w:rPr>
          <w:lang w:val="en-US"/>
        </w:rPr>
        <w:t xml:space="preserve"> </w:t>
      </w:r>
    </w:p>
    <w:p w:rsidR="002D02C4" w:rsidRPr="001A19C9" w:rsidRDefault="00714F8E" w:rsidP="004472FC">
      <w:pPr>
        <w:rPr>
          <w:rFonts w:cs="Arial"/>
          <w:szCs w:val="24"/>
          <w:lang w:val="en-US"/>
        </w:rPr>
      </w:pPr>
      <w:r w:rsidRPr="001A19C9">
        <w:rPr>
          <w:rFonts w:cs="Arial"/>
          <w:szCs w:val="24"/>
          <w:lang w:val="en-US"/>
        </w:rPr>
        <w:t>Key Words: Habeas Corpus, Preliminary Investigation, New Code of Criminal Procedure.</w:t>
      </w:r>
    </w:p>
    <w:p w:rsidR="002D02C4" w:rsidRPr="001A19C9" w:rsidRDefault="002D02C4">
      <w:pPr>
        <w:spacing w:line="256" w:lineRule="auto"/>
        <w:ind w:firstLine="0"/>
        <w:jc w:val="left"/>
        <w:rPr>
          <w:rFonts w:cs="Arial"/>
          <w:szCs w:val="24"/>
          <w:lang w:val="en-US"/>
        </w:rPr>
      </w:pPr>
      <w:r w:rsidRPr="001A19C9">
        <w:rPr>
          <w:rFonts w:cs="Arial"/>
          <w:szCs w:val="24"/>
          <w:lang w:val="en-US"/>
        </w:rPr>
        <w:br w:type="page"/>
      </w:r>
    </w:p>
    <w:p w:rsidR="003A69C6" w:rsidRPr="008A4268" w:rsidRDefault="00B044BB" w:rsidP="004472FC">
      <w:pPr>
        <w:pStyle w:val="Ttulo1"/>
      </w:pPr>
      <w:bookmarkStart w:id="9" w:name="_Toc531833781"/>
      <w:bookmarkStart w:id="10" w:name="_Toc532641900"/>
      <w:r w:rsidRPr="008A4268">
        <w:lastRenderedPageBreak/>
        <w:t>INTRODUCCIÓN</w:t>
      </w:r>
      <w:bookmarkEnd w:id="9"/>
      <w:bookmarkEnd w:id="10"/>
    </w:p>
    <w:p w:rsidR="003A69C6" w:rsidRPr="008A4268" w:rsidRDefault="00B044BB" w:rsidP="004472FC">
      <w:r w:rsidRPr="008A4268">
        <w:t>La acción de garantía constitucional, denominada en la actualidad como “proceso constitucional de hábeas corpus”, constituye un a</w:t>
      </w:r>
      <w:r w:rsidR="00906A8F">
        <w:t>cto primordial en la práctica del d</w:t>
      </w:r>
      <w:r w:rsidRPr="008A4268">
        <w:t xml:space="preserve">erecho </w:t>
      </w:r>
      <w:r w:rsidR="00906A8F">
        <w:t>moderno</w:t>
      </w:r>
      <w:r w:rsidRPr="008A4268">
        <w:t>.</w:t>
      </w:r>
    </w:p>
    <w:p w:rsidR="003A69C6" w:rsidRPr="008A4268" w:rsidRDefault="00B044BB" w:rsidP="004472FC">
      <w:r w:rsidRPr="008A4268">
        <w:t xml:space="preserve">Etimológicamente, </w:t>
      </w:r>
      <w:r w:rsidR="00DF3F44" w:rsidRPr="008A4268">
        <w:t xml:space="preserve">la palabra </w:t>
      </w:r>
      <w:r w:rsidR="00817066" w:rsidRPr="008A4268">
        <w:t>HC</w:t>
      </w:r>
      <w:r w:rsidRPr="008A4268">
        <w:t xml:space="preserve"> </w:t>
      </w:r>
      <w:r w:rsidR="00817066" w:rsidRPr="008A4268">
        <w:t xml:space="preserve">deriva de una </w:t>
      </w:r>
      <w:r w:rsidRPr="008A4268">
        <w:t xml:space="preserve">expresión latina </w:t>
      </w:r>
      <w:r w:rsidR="00817066" w:rsidRPr="008A4268">
        <w:t xml:space="preserve">cuyo significado </w:t>
      </w:r>
      <w:r w:rsidR="00DB6392" w:rsidRPr="008A4268">
        <w:t>se entiende</w:t>
      </w:r>
      <w:r w:rsidR="00817066" w:rsidRPr="008A4268">
        <w:t xml:space="preserve"> como </w:t>
      </w:r>
      <w:r w:rsidRPr="008A4268">
        <w:t>“traedme el cuerpo”</w:t>
      </w:r>
      <w:r w:rsidR="00DB6392" w:rsidRPr="008A4268">
        <w:t>. El HC, a modo de resumen, se dice que</w:t>
      </w:r>
      <w:r w:rsidR="00F55D62">
        <w:t xml:space="preserve"> es </w:t>
      </w:r>
      <w:r w:rsidRPr="008A4268">
        <w:t>l</w:t>
      </w:r>
      <w:r w:rsidR="00F55D62">
        <w:t xml:space="preserve">a </w:t>
      </w:r>
      <w:r w:rsidRPr="008A4268">
        <w:t xml:space="preserve">garantía </w:t>
      </w:r>
      <w:r w:rsidR="00F55D62">
        <w:t xml:space="preserve">eminente que defiende </w:t>
      </w:r>
      <w:r w:rsidR="00DB6392" w:rsidRPr="008A4268">
        <w:t>la vida y</w:t>
      </w:r>
      <w:r w:rsidRPr="008A4268">
        <w:t xml:space="preserve"> </w:t>
      </w:r>
      <w:r w:rsidR="00F55D62">
        <w:t xml:space="preserve">la </w:t>
      </w:r>
      <w:r w:rsidRPr="008A4268">
        <w:t xml:space="preserve">libertad </w:t>
      </w:r>
      <w:r w:rsidR="00F55D62">
        <w:t xml:space="preserve">innata </w:t>
      </w:r>
      <w:r w:rsidRPr="008A4268">
        <w:t>a tod</w:t>
      </w:r>
      <w:r w:rsidR="00F73FA2" w:rsidRPr="008A4268">
        <w:t>o</w:t>
      </w:r>
      <w:r w:rsidRPr="008A4268">
        <w:t xml:space="preserve"> </w:t>
      </w:r>
      <w:r w:rsidR="00DB6392" w:rsidRPr="008A4268">
        <w:t>individuo quien de manera arbitraria se encuentra</w:t>
      </w:r>
      <w:r w:rsidRPr="008A4268">
        <w:t xml:space="preserve"> detenid</w:t>
      </w:r>
      <w:r w:rsidR="00DB6392" w:rsidRPr="008A4268">
        <w:t>o</w:t>
      </w:r>
      <w:r w:rsidRPr="008A4268">
        <w:t xml:space="preserve"> o pres</w:t>
      </w:r>
      <w:r w:rsidR="00DB6392" w:rsidRPr="008A4268">
        <w:t xml:space="preserve">o, </w:t>
      </w:r>
      <w:r w:rsidR="00F73FA2" w:rsidRPr="008A4268">
        <w:t xml:space="preserve">o que carece de </w:t>
      </w:r>
      <w:r w:rsidR="00F55D62">
        <w:t xml:space="preserve">lo formal de la ley. De este modo, </w:t>
      </w:r>
      <w:r w:rsidR="00F73FA2" w:rsidRPr="008A4268">
        <w:t xml:space="preserve">inmediata y públicamente </w:t>
      </w:r>
      <w:r w:rsidR="00F55D62" w:rsidRPr="008A4268">
        <w:t>un juez o un tribuna</w:t>
      </w:r>
      <w:r w:rsidR="00F55D62">
        <w:t xml:space="preserve">l pueda revisar </w:t>
      </w:r>
      <w:r w:rsidRPr="008A4268">
        <w:t>su detención</w:t>
      </w:r>
      <w:r w:rsidR="00F55D62">
        <w:t xml:space="preserve"> (las descargas del solicitante del HC pueden ser escritas u orales)</w:t>
      </w:r>
      <w:r w:rsidRPr="008A4268">
        <w:t xml:space="preserve">, </w:t>
      </w:r>
      <w:r w:rsidR="00F73FA2" w:rsidRPr="008A4268">
        <w:t xml:space="preserve">y que seguidamente </w:t>
      </w:r>
      <w:r w:rsidRPr="008A4268">
        <w:t>se decida si su detención es leg</w:t>
      </w:r>
      <w:r w:rsidR="00601ACD" w:rsidRPr="008A4268">
        <w:t>ítima o no</w:t>
      </w:r>
      <w:r w:rsidRPr="008A4268">
        <w:t xml:space="preserve"> y si </w:t>
      </w:r>
      <w:r w:rsidR="00601ACD" w:rsidRPr="008A4268">
        <w:t xml:space="preserve">por consecuencia si esta se </w:t>
      </w:r>
      <w:r w:rsidRPr="008A4268">
        <w:t>debe levantar o no.</w:t>
      </w:r>
    </w:p>
    <w:p w:rsidR="003A69C6" w:rsidRPr="008A4268" w:rsidRDefault="00B044BB" w:rsidP="004472FC">
      <w:r w:rsidRPr="008A4268">
        <w:t xml:space="preserve">El </w:t>
      </w:r>
      <w:r w:rsidR="00AC63ED" w:rsidRPr="008A4268">
        <w:t xml:space="preserve">HC, </w:t>
      </w:r>
      <w:r w:rsidR="00F55D62">
        <w:t>representa</w:t>
      </w:r>
      <w:r w:rsidR="00AC63ED" w:rsidRPr="008A4268">
        <w:t xml:space="preserve"> una garantía </w:t>
      </w:r>
      <w:r w:rsidR="00F55D62">
        <w:t xml:space="preserve">legal </w:t>
      </w:r>
      <w:r w:rsidR="00AC63ED" w:rsidRPr="008A4268">
        <w:t>constitucional</w:t>
      </w:r>
      <w:r w:rsidR="00086B3D">
        <w:t xml:space="preserve">, el cual </w:t>
      </w:r>
      <w:r w:rsidRPr="008A4268">
        <w:t>procede</w:t>
      </w:r>
      <w:r w:rsidR="00086B3D">
        <w:t xml:space="preserve"> va en</w:t>
      </w:r>
      <w:r w:rsidRPr="008A4268">
        <w:t xml:space="preserve"> contra tod</w:t>
      </w:r>
      <w:r w:rsidR="00AC63ED" w:rsidRPr="008A4268">
        <w:t xml:space="preserve">a omisión o </w:t>
      </w:r>
      <w:r w:rsidRPr="008A4268">
        <w:t xml:space="preserve">acto de </w:t>
      </w:r>
      <w:r w:rsidR="00AC63ED" w:rsidRPr="008A4268">
        <w:t xml:space="preserve">alguna autoridad, </w:t>
      </w:r>
      <w:r w:rsidRPr="008A4268">
        <w:t>funcionario</w:t>
      </w:r>
      <w:r w:rsidR="00AC63ED" w:rsidRPr="008A4268">
        <w:t xml:space="preserve"> </w:t>
      </w:r>
      <w:r w:rsidRPr="008A4268">
        <w:t>o particular qu</w:t>
      </w:r>
      <w:r w:rsidR="00AC63ED" w:rsidRPr="008A4268">
        <w:t xml:space="preserve">ienes amenazan o </w:t>
      </w:r>
      <w:r w:rsidRPr="008A4268">
        <w:t>vulnera</w:t>
      </w:r>
      <w:r w:rsidR="00AC63ED" w:rsidRPr="008A4268">
        <w:t xml:space="preserve">n </w:t>
      </w:r>
      <w:r w:rsidRPr="008A4268">
        <w:t>la libertad</w:t>
      </w:r>
      <w:r w:rsidR="00AC63ED" w:rsidRPr="008A4268">
        <w:t xml:space="preserve"> personal</w:t>
      </w:r>
      <w:r w:rsidRPr="008A4268">
        <w:t xml:space="preserve"> y </w:t>
      </w:r>
      <w:r w:rsidR="00AC63ED" w:rsidRPr="008A4268">
        <w:t xml:space="preserve">todos </w:t>
      </w:r>
      <w:r w:rsidRPr="008A4268">
        <w:t xml:space="preserve">los derechos </w:t>
      </w:r>
      <w:r w:rsidR="00AC63ED" w:rsidRPr="008A4268">
        <w:t>estrecha</w:t>
      </w:r>
      <w:r w:rsidRPr="008A4268">
        <w:t>mente relacionado</w:t>
      </w:r>
      <w:r w:rsidR="00AC63ED" w:rsidRPr="008A4268">
        <w:t xml:space="preserve"> con </w:t>
      </w:r>
      <w:r w:rsidRPr="008A4268">
        <w:t xml:space="preserve">ella, </w:t>
      </w:r>
      <w:r w:rsidR="00AC63ED" w:rsidRPr="008A4268">
        <w:t>exceptuando</w:t>
      </w:r>
      <w:r w:rsidRPr="008A4268">
        <w:t xml:space="preserve"> aquellos </w:t>
      </w:r>
      <w:r w:rsidR="00AC63ED" w:rsidRPr="008A4268">
        <w:t xml:space="preserve">bajo la </w:t>
      </w:r>
      <w:r w:rsidRPr="008A4268">
        <w:t>tutela</w:t>
      </w:r>
      <w:r w:rsidR="00AC63ED" w:rsidRPr="008A4268">
        <w:t xml:space="preserve"> de una</w:t>
      </w:r>
      <w:r w:rsidRPr="008A4268">
        <w:t xml:space="preserve"> Acción de Amparo.</w:t>
      </w:r>
      <w:r w:rsidR="00AC63ED" w:rsidRPr="008A4268">
        <w:t xml:space="preserve"> E</w:t>
      </w:r>
      <w:r w:rsidR="005629A0" w:rsidRPr="008A4268">
        <w:t>n el</w:t>
      </w:r>
      <w:r w:rsidRPr="008A4268">
        <w:t xml:space="preserve"> </w:t>
      </w:r>
      <w:r w:rsidR="00AC63ED" w:rsidRPr="008A4268">
        <w:t>NCP</w:t>
      </w:r>
      <w:r w:rsidR="005629A0" w:rsidRPr="008A4268">
        <w:t>C</w:t>
      </w:r>
      <w:r w:rsidR="005629A0" w:rsidRPr="008A4268">
        <w:rPr>
          <w:rStyle w:val="Refdenotaalpie"/>
          <w:rFonts w:cs="Arial"/>
          <w:szCs w:val="24"/>
        </w:rPr>
        <w:footnoteReference w:id="7"/>
      </w:r>
      <w:r w:rsidR="005629A0" w:rsidRPr="008A4268">
        <w:t xml:space="preserve"> </w:t>
      </w:r>
      <w:r w:rsidRPr="008A4268">
        <w:t>peruan</w:t>
      </w:r>
      <w:r w:rsidR="00086B3D">
        <w:t xml:space="preserve">o, el </w:t>
      </w:r>
      <w:r w:rsidR="005629A0" w:rsidRPr="008A4268">
        <w:t xml:space="preserve">HC </w:t>
      </w:r>
      <w:r w:rsidR="00086B3D">
        <w:t>es tratado como</w:t>
      </w:r>
      <w:r w:rsidRPr="008A4268">
        <w:t xml:space="preserve"> “Proceso de H</w:t>
      </w:r>
      <w:r w:rsidR="005629A0" w:rsidRPr="008A4268">
        <w:t>a</w:t>
      </w:r>
      <w:r w:rsidRPr="008A4268">
        <w:t xml:space="preserve">beas Corpus”, </w:t>
      </w:r>
      <w:r w:rsidR="005629A0" w:rsidRPr="008A4268">
        <w:t xml:space="preserve">a </w:t>
      </w:r>
      <w:r w:rsidR="00086B3D">
        <w:t xml:space="preserve">disimilitud de su tratado anterior, </w:t>
      </w:r>
      <w:r w:rsidR="005629A0" w:rsidRPr="008A4268">
        <w:t>de la Ley 23506, la cual la establecía como “</w:t>
      </w:r>
      <w:r w:rsidRPr="008A4268">
        <w:t>Acción de Habeas Corpus</w:t>
      </w:r>
      <w:r w:rsidR="005629A0" w:rsidRPr="008A4268">
        <w:t>”</w:t>
      </w:r>
      <w:sdt>
        <w:sdtPr>
          <w:id w:val="1384827075"/>
          <w:citation/>
        </w:sdtPr>
        <w:sdtEndPr/>
        <w:sdtContent>
          <w:r w:rsidR="001036B8">
            <w:fldChar w:fldCharType="begin"/>
          </w:r>
          <w:r w:rsidR="001036B8">
            <w:instrText xml:space="preserve"> CITATION Min163 \l 10250 </w:instrText>
          </w:r>
          <w:r w:rsidR="001036B8">
            <w:fldChar w:fldCharType="separate"/>
          </w:r>
          <w:r w:rsidR="001036B8">
            <w:rPr>
              <w:noProof/>
            </w:rPr>
            <w:t xml:space="preserve"> (Ministerio de Justicia y Derechos Humanos, 2016)</w:t>
          </w:r>
          <w:r w:rsidR="001036B8">
            <w:fldChar w:fldCharType="end"/>
          </w:r>
        </w:sdtContent>
      </w:sdt>
      <w:r w:rsidR="001036B8">
        <w:t xml:space="preserve"> </w:t>
      </w:r>
      <w:r w:rsidR="005629A0" w:rsidRPr="008A4268">
        <w:t>.</w:t>
      </w:r>
    </w:p>
    <w:p w:rsidR="003A69C6" w:rsidRPr="008A4268" w:rsidRDefault="001036B8" w:rsidP="004472FC">
      <w:r>
        <w:t>E</w:t>
      </w:r>
      <w:r w:rsidR="00B044BB" w:rsidRPr="008A4268">
        <w:t xml:space="preserve">l </w:t>
      </w:r>
      <w:r w:rsidR="001F2564" w:rsidRPr="008A4268">
        <w:t>HC</w:t>
      </w:r>
      <w:r w:rsidR="00B044BB" w:rsidRPr="008A4268">
        <w:t xml:space="preserve"> es una </w:t>
      </w:r>
      <w:r w:rsidR="001F2564" w:rsidRPr="008A4268">
        <w:t>“</w:t>
      </w:r>
      <w:r w:rsidR="00B044BB" w:rsidRPr="008A4268">
        <w:t>acción en garantía de la libertad personal frente al poder público</w:t>
      </w:r>
      <w:r w:rsidR="001F2564" w:rsidRPr="008A4268">
        <w:t>”</w:t>
      </w:r>
      <w:r w:rsidR="00B044BB" w:rsidRPr="008A4268">
        <w:t xml:space="preserve">, </w:t>
      </w:r>
      <w:r w:rsidR="001F2564" w:rsidRPr="008A4268">
        <w:t xml:space="preserve">esta acción es aplicada siempre y </w:t>
      </w:r>
      <w:r w:rsidR="00B044BB" w:rsidRPr="008A4268">
        <w:t>cuando</w:t>
      </w:r>
      <w:r w:rsidR="001F2564" w:rsidRPr="008A4268">
        <w:t xml:space="preserve"> </w:t>
      </w:r>
      <w:r w:rsidR="00F506B5" w:rsidRPr="008A4268">
        <w:t xml:space="preserve">la libertad se ve </w:t>
      </w:r>
      <w:r w:rsidR="00B044BB" w:rsidRPr="008A4268">
        <w:t>afecta</w:t>
      </w:r>
      <w:r w:rsidR="00F506B5" w:rsidRPr="008A4268">
        <w:t>da de</w:t>
      </w:r>
      <w:r w:rsidR="00B044BB" w:rsidRPr="008A4268">
        <w:t xml:space="preserve"> alg</w:t>
      </w:r>
      <w:r w:rsidR="00086B3D">
        <w:t xml:space="preserve">ún modo </w:t>
      </w:r>
      <w:r w:rsidR="00B044BB" w:rsidRPr="008A4268">
        <w:t xml:space="preserve">a y </w:t>
      </w:r>
      <w:r w:rsidR="00086B3D">
        <w:t xml:space="preserve">que dicha </w:t>
      </w:r>
      <w:r w:rsidR="00B044BB" w:rsidRPr="008A4268">
        <w:t xml:space="preserve">afectación </w:t>
      </w:r>
      <w:r w:rsidR="00086B3D">
        <w:t>implique</w:t>
      </w:r>
      <w:r w:rsidR="00F506B5" w:rsidRPr="008A4268">
        <w:t xml:space="preserve"> </w:t>
      </w:r>
      <w:r w:rsidR="00B044BB" w:rsidRPr="008A4268">
        <w:t>ilegal</w:t>
      </w:r>
      <w:r w:rsidR="00086B3D">
        <w:t>idad</w:t>
      </w:r>
      <w:r w:rsidR="00B044BB" w:rsidRPr="008A4268">
        <w:t xml:space="preserve">. </w:t>
      </w:r>
      <w:r w:rsidR="00086B3D">
        <w:t>En el mismo sentido García</w:t>
      </w:r>
      <w:r w:rsidR="00B044BB" w:rsidRPr="008A4268">
        <w:t xml:space="preserve"> </w:t>
      </w:r>
      <w:r w:rsidR="00F506B5" w:rsidRPr="008A4268">
        <w:t>manifiesta q</w:t>
      </w:r>
      <w:r w:rsidR="00B044BB" w:rsidRPr="008A4268">
        <w:t>ue</w:t>
      </w:r>
      <w:r w:rsidR="00086B3D">
        <w:t xml:space="preserve">, </w:t>
      </w:r>
      <w:r w:rsidR="00B044BB" w:rsidRPr="008A4268">
        <w:t>el</w:t>
      </w:r>
      <w:r w:rsidR="00F506B5" w:rsidRPr="008A4268">
        <w:t xml:space="preserve"> HC </w:t>
      </w:r>
      <w:r w:rsidR="00B044BB" w:rsidRPr="008A4268">
        <w:t xml:space="preserve">es un </w:t>
      </w:r>
      <w:r w:rsidR="00F506B5" w:rsidRPr="008A4268">
        <w:t>“i</w:t>
      </w:r>
      <w:r w:rsidR="00B044BB" w:rsidRPr="008A4268">
        <w:t xml:space="preserve">nstituto de </w:t>
      </w:r>
      <w:r w:rsidR="00F506B5" w:rsidRPr="008A4268">
        <w:t>d</w:t>
      </w:r>
      <w:r w:rsidR="00B044BB" w:rsidRPr="008A4268">
        <w:t xml:space="preserve">erecho </w:t>
      </w:r>
      <w:r w:rsidR="00F506B5" w:rsidRPr="008A4268">
        <w:t>p</w:t>
      </w:r>
      <w:r w:rsidR="00B044BB" w:rsidRPr="008A4268">
        <w:t xml:space="preserve">úblico y </w:t>
      </w:r>
      <w:r w:rsidR="00F506B5" w:rsidRPr="008A4268">
        <w:t>p</w:t>
      </w:r>
      <w:r w:rsidR="00B044BB" w:rsidRPr="008A4268">
        <w:t>rocesal</w:t>
      </w:r>
      <w:r w:rsidR="00F506B5" w:rsidRPr="008A4268">
        <w:t>”</w:t>
      </w:r>
      <w:r w:rsidR="00B044BB" w:rsidRPr="008A4268">
        <w:t xml:space="preserve">, </w:t>
      </w:r>
      <w:r w:rsidR="00F506B5" w:rsidRPr="008A4268">
        <w:t xml:space="preserve">debido a su </w:t>
      </w:r>
      <w:r w:rsidR="00B044BB" w:rsidRPr="008A4268">
        <w:t xml:space="preserve">fundamento </w:t>
      </w:r>
      <w:r w:rsidR="00F506B5" w:rsidRPr="008A4268">
        <w:t xml:space="preserve">y origen en </w:t>
      </w:r>
      <w:r w:rsidR="00B044BB" w:rsidRPr="008A4268">
        <w:t xml:space="preserve">la </w:t>
      </w:r>
      <w:r w:rsidR="00F506B5" w:rsidRPr="008A4268">
        <w:t xml:space="preserve">Carta Magna y cuyo </w:t>
      </w:r>
      <w:r w:rsidR="00B044BB" w:rsidRPr="008A4268">
        <w:t xml:space="preserve">destino </w:t>
      </w:r>
      <w:r w:rsidR="00F506B5" w:rsidRPr="008A4268">
        <w:t xml:space="preserve">es proteger </w:t>
      </w:r>
      <w:r w:rsidR="00B044BB" w:rsidRPr="008A4268">
        <w:t>l</w:t>
      </w:r>
      <w:r w:rsidR="00F506B5" w:rsidRPr="008A4268">
        <w:t>os</w:t>
      </w:r>
      <w:r w:rsidR="00B044BB" w:rsidRPr="008A4268">
        <w:t xml:space="preserve"> </w:t>
      </w:r>
      <w:r w:rsidR="00F506B5" w:rsidRPr="008A4268">
        <w:t>“derechos públicos subjetivos”; es así como el HC</w:t>
      </w:r>
      <w:r w:rsidR="00B044BB" w:rsidRPr="008A4268">
        <w:t xml:space="preserve"> </w:t>
      </w:r>
      <w:r w:rsidR="00F506B5" w:rsidRPr="008A4268">
        <w:t xml:space="preserve">se </w:t>
      </w:r>
      <w:r w:rsidR="00B044BB" w:rsidRPr="008A4268">
        <w:t xml:space="preserve">constituye </w:t>
      </w:r>
      <w:r w:rsidR="00F506B5" w:rsidRPr="008A4268">
        <w:t xml:space="preserve">como </w:t>
      </w:r>
      <w:r w:rsidR="00B044BB" w:rsidRPr="008A4268">
        <w:t xml:space="preserve">un medio </w:t>
      </w:r>
      <w:r w:rsidR="00F506B5" w:rsidRPr="008A4268">
        <w:t>con la capacidad de</w:t>
      </w:r>
      <w:r w:rsidR="00B044BB" w:rsidRPr="008A4268">
        <w:t xml:space="preserve"> restablecer algo</w:t>
      </w:r>
      <w:r w:rsidRPr="001036B8">
        <w:t xml:space="preserve"> </w:t>
      </w:r>
      <w:sdt>
        <w:sdtPr>
          <w:id w:val="1297409226"/>
          <w:citation/>
        </w:sdtPr>
        <w:sdtEndPr/>
        <w:sdtContent>
          <w:r>
            <w:fldChar w:fldCharType="begin"/>
          </w:r>
          <w:r>
            <w:instrText xml:space="preserve"> CITATION Gar01 \l 10250 </w:instrText>
          </w:r>
          <w:r>
            <w:fldChar w:fldCharType="separate"/>
          </w:r>
          <w:r>
            <w:rPr>
              <w:noProof/>
            </w:rPr>
            <w:t>(García, 2001)</w:t>
          </w:r>
          <w:r>
            <w:fldChar w:fldCharType="end"/>
          </w:r>
        </w:sdtContent>
      </w:sdt>
      <w:r w:rsidR="00B044BB" w:rsidRPr="008A4268">
        <w:t>.</w:t>
      </w:r>
    </w:p>
    <w:p w:rsidR="003A69C6" w:rsidRPr="008A4268" w:rsidRDefault="00C20C6C" w:rsidP="004472FC">
      <w:r w:rsidRPr="008A4268">
        <w:t xml:space="preserve">En la </w:t>
      </w:r>
      <w:r w:rsidR="00B044BB" w:rsidRPr="008A4268">
        <w:t>obra “Jurisdicción y Procesos Constitucionales”</w:t>
      </w:r>
      <w:r w:rsidRPr="008A4268">
        <w:t xml:space="preserve"> del autor </w:t>
      </w:r>
      <w:proofErr w:type="spellStart"/>
      <w:r w:rsidRPr="008A4268">
        <w:t>Ortecho</w:t>
      </w:r>
      <w:proofErr w:type="spellEnd"/>
      <w:r w:rsidR="00437DCF">
        <w:t xml:space="preserve"> </w:t>
      </w:r>
      <w:sdt>
        <w:sdtPr>
          <w:id w:val="-444081124"/>
          <w:citation/>
        </w:sdtPr>
        <w:sdtEndPr/>
        <w:sdtContent>
          <w:r w:rsidR="00437DCF">
            <w:fldChar w:fldCharType="begin"/>
          </w:r>
          <w:r w:rsidR="00437DCF">
            <w:instrText xml:space="preserve">CITATION Ort94 \n  \t  \l 10250 </w:instrText>
          </w:r>
          <w:r w:rsidR="00437DCF">
            <w:fldChar w:fldCharType="separate"/>
          </w:r>
          <w:r w:rsidR="00437DCF">
            <w:rPr>
              <w:noProof/>
            </w:rPr>
            <w:t>(1994)</w:t>
          </w:r>
          <w:r w:rsidR="00437DCF">
            <w:fldChar w:fldCharType="end"/>
          </w:r>
        </w:sdtContent>
      </w:sdt>
      <w:r w:rsidRPr="008A4268">
        <w:t>,</w:t>
      </w:r>
      <w:r w:rsidR="00086B3D">
        <w:t xml:space="preserve"> </w:t>
      </w:r>
      <w:r w:rsidR="00B044BB" w:rsidRPr="008A4268">
        <w:t xml:space="preserve">el </w:t>
      </w:r>
      <w:r w:rsidRPr="008A4268">
        <w:t>H</w:t>
      </w:r>
      <w:r w:rsidR="00086B3D">
        <w:t xml:space="preserve">C viene a ser </w:t>
      </w:r>
      <w:r w:rsidR="00B044BB" w:rsidRPr="008A4268">
        <w:t xml:space="preserve">una acción constitucional </w:t>
      </w:r>
      <w:r w:rsidRPr="008A4268">
        <w:t xml:space="preserve">que garantiza la restitución </w:t>
      </w:r>
      <w:r w:rsidRPr="008A4268">
        <w:lastRenderedPageBreak/>
        <w:t xml:space="preserve">de la libertad que fue amenazada o vulnerada por omisiones o actos provenientes de </w:t>
      </w:r>
      <w:r w:rsidR="00203FBE" w:rsidRPr="008A4268">
        <w:t xml:space="preserve">particulares, funcionarios o </w:t>
      </w:r>
      <w:r w:rsidRPr="008A4268">
        <w:t>autoridades</w:t>
      </w:r>
      <w:r w:rsidR="00203FBE" w:rsidRPr="008A4268">
        <w:t xml:space="preserve">. </w:t>
      </w:r>
      <w:r w:rsidRPr="008A4268">
        <w:t xml:space="preserve"> </w:t>
      </w:r>
      <w:r w:rsidR="00203FBE" w:rsidRPr="008A4268">
        <w:t xml:space="preserve">Igualmente, este recurso </w:t>
      </w:r>
      <w:r w:rsidRPr="008A4268">
        <w:t xml:space="preserve">está </w:t>
      </w:r>
      <w:r w:rsidR="00B044BB" w:rsidRPr="008A4268">
        <w:t>entablad</w:t>
      </w:r>
      <w:r w:rsidR="00203FBE" w:rsidRPr="008A4268">
        <w:t>o</w:t>
      </w:r>
      <w:r w:rsidR="00B044BB" w:rsidRPr="008A4268">
        <w:t xml:space="preserve"> </w:t>
      </w:r>
      <w:r w:rsidRPr="008A4268">
        <w:t>por un</w:t>
      </w:r>
      <w:r w:rsidR="00B044BB" w:rsidRPr="008A4268">
        <w:t xml:space="preserve"> juez penal o</w:t>
      </w:r>
      <w:r w:rsidRPr="008A4268">
        <w:t xml:space="preserve"> una</w:t>
      </w:r>
      <w:r w:rsidR="00B044BB" w:rsidRPr="008A4268">
        <w:t xml:space="preserve"> Sala Penal Superior</w:t>
      </w:r>
      <w:r w:rsidR="00203FBE" w:rsidRPr="008A4268">
        <w:t>.</w:t>
      </w:r>
    </w:p>
    <w:p w:rsidR="003A69C6" w:rsidRPr="008A4268" w:rsidRDefault="00437DCF" w:rsidP="004472FC">
      <w:r>
        <w:t>El HC</w:t>
      </w:r>
      <w:r w:rsidR="00EF22F3">
        <w:t xml:space="preserve"> </w:t>
      </w:r>
      <w:r w:rsidR="00B044BB" w:rsidRPr="008A4268">
        <w:t xml:space="preserve">es un </w:t>
      </w:r>
      <w:r w:rsidR="00EF22F3">
        <w:t xml:space="preserve">accionar de índole </w:t>
      </w:r>
      <w:r w:rsidR="00B044BB" w:rsidRPr="008A4268">
        <w:t xml:space="preserve">constitucional </w:t>
      </w:r>
      <w:r w:rsidR="00B56684" w:rsidRPr="008A4268">
        <w:t>para h</w:t>
      </w:r>
      <w:r w:rsidR="00EF22F3">
        <w:t>onrar</w:t>
      </w:r>
      <w:r w:rsidR="00B044BB" w:rsidRPr="008A4268">
        <w:t xml:space="preserve"> la libertad </w:t>
      </w:r>
      <w:r w:rsidR="00B56684" w:rsidRPr="008A4268">
        <w:t xml:space="preserve">individual. </w:t>
      </w:r>
      <w:r w:rsidR="00EF22F3">
        <w:t xml:space="preserve">De igual forma afirma </w:t>
      </w:r>
      <w:r w:rsidR="00B56684" w:rsidRPr="008A4268">
        <w:t xml:space="preserve">que, originalmente este recurso legal solo se dirigía </w:t>
      </w:r>
      <w:r w:rsidR="00B044BB" w:rsidRPr="008A4268">
        <w:t xml:space="preserve">contra </w:t>
      </w:r>
      <w:r w:rsidR="00B56684" w:rsidRPr="008A4268">
        <w:t xml:space="preserve">el </w:t>
      </w:r>
      <w:r w:rsidR="00B044BB" w:rsidRPr="008A4268">
        <w:t>abuso de poder de autoridades</w:t>
      </w:r>
      <w:r w:rsidR="00B56684" w:rsidRPr="008A4268">
        <w:t xml:space="preserve">; sin embargo, en la actualidad también se contempla </w:t>
      </w:r>
      <w:r w:rsidR="00B044BB" w:rsidRPr="008A4268">
        <w:t>abusos</w:t>
      </w:r>
      <w:r w:rsidR="00A036CF" w:rsidRPr="008A4268">
        <w:t xml:space="preserve"> de particulares quienes ostentan alguna clase de poder</w:t>
      </w:r>
      <w:r w:rsidRPr="00437DCF">
        <w:t xml:space="preserve"> </w:t>
      </w:r>
      <w:sdt>
        <w:sdtPr>
          <w:id w:val="405187406"/>
          <w:citation/>
        </w:sdtPr>
        <w:sdtEndPr/>
        <w:sdtContent>
          <w:r>
            <w:fldChar w:fldCharType="begin"/>
          </w:r>
          <w:r>
            <w:instrText xml:space="preserve"> CITATION Día10 \l 10250 </w:instrText>
          </w:r>
          <w:r>
            <w:fldChar w:fldCharType="separate"/>
          </w:r>
          <w:r>
            <w:rPr>
              <w:noProof/>
            </w:rPr>
            <w:t>(Díaz, 2010)</w:t>
          </w:r>
          <w:r>
            <w:fldChar w:fldCharType="end"/>
          </w:r>
        </w:sdtContent>
      </w:sdt>
      <w:r w:rsidR="00B044BB" w:rsidRPr="008A4268">
        <w:t>.</w:t>
      </w:r>
    </w:p>
    <w:p w:rsidR="003A69C6" w:rsidRPr="008A4268" w:rsidRDefault="00AC210B" w:rsidP="004472FC">
      <w:r w:rsidRPr="008A4268">
        <w:t xml:space="preserve">Básicamente, el HC es </w:t>
      </w:r>
      <w:r w:rsidR="00BD162C" w:rsidRPr="008A4268">
        <w:t xml:space="preserve">el </w:t>
      </w:r>
      <w:r w:rsidRPr="008A4268">
        <w:t xml:space="preserve">más contundente </w:t>
      </w:r>
      <w:r w:rsidR="00B044BB" w:rsidRPr="008A4268">
        <w:t xml:space="preserve">instrumento </w:t>
      </w:r>
      <w:r w:rsidR="00BD162C" w:rsidRPr="008A4268">
        <w:t xml:space="preserve">contra el abuso de poder que afecta la </w:t>
      </w:r>
      <w:r w:rsidR="00B044BB" w:rsidRPr="008A4268">
        <w:t xml:space="preserve">libertad </w:t>
      </w:r>
      <w:r w:rsidR="00BD162C" w:rsidRPr="008A4268">
        <w:t xml:space="preserve">de la </w:t>
      </w:r>
      <w:r w:rsidR="00B044BB" w:rsidRPr="008A4268">
        <w:t>persona</w:t>
      </w:r>
      <w:r w:rsidR="00BD162C" w:rsidRPr="008A4268">
        <w:t xml:space="preserve">. </w:t>
      </w:r>
      <w:r w:rsidR="00F91B58" w:rsidRPr="008A4268">
        <w:t>La peculiaridad del HC está representad</w:t>
      </w:r>
      <w:r w:rsidR="006A55B5" w:rsidRPr="008A4268">
        <w:t>o</w:t>
      </w:r>
      <w:r w:rsidR="00F91B58" w:rsidRPr="008A4268">
        <w:t xml:space="preserve"> por el </w:t>
      </w:r>
      <w:r w:rsidR="00B044BB" w:rsidRPr="008A4268">
        <w:t xml:space="preserve">bien jurídico que </w:t>
      </w:r>
      <w:r w:rsidR="00F91B58" w:rsidRPr="008A4268">
        <w:t>se</w:t>
      </w:r>
      <w:r w:rsidR="00EF22F3">
        <w:t xml:space="preserve"> ampar</w:t>
      </w:r>
      <w:r w:rsidR="00B044BB" w:rsidRPr="008A4268">
        <w:t>a</w:t>
      </w:r>
      <w:r w:rsidR="00EF22F3">
        <w:t xml:space="preserve"> (</w:t>
      </w:r>
      <w:r w:rsidR="006A55B5" w:rsidRPr="008A4268">
        <w:t xml:space="preserve">la </w:t>
      </w:r>
      <w:r w:rsidR="00B044BB" w:rsidRPr="008A4268">
        <w:t>libertad ambulatoria</w:t>
      </w:r>
      <w:r w:rsidR="00EF22F3">
        <w:t>)</w:t>
      </w:r>
      <w:r w:rsidR="00B044BB" w:rsidRPr="008A4268">
        <w:t>.</w:t>
      </w:r>
      <w:r w:rsidR="00CF15B9">
        <w:t xml:space="preserve"> </w:t>
      </w:r>
      <w:proofErr w:type="gramStart"/>
      <w:r w:rsidR="00CF15B9">
        <w:t>Dicho</w:t>
      </w:r>
      <w:proofErr w:type="gramEnd"/>
      <w:r w:rsidR="00CF15B9">
        <w:t xml:space="preserve"> </w:t>
      </w:r>
      <w:r w:rsidR="00EF22F3">
        <w:t>en otros términos</w:t>
      </w:r>
      <w:r w:rsidR="00500CE3" w:rsidRPr="008A4268">
        <w:t xml:space="preserve">, el HC </w:t>
      </w:r>
      <w:r w:rsidR="00B044BB" w:rsidRPr="008A4268">
        <w:t>es una suerte de garantía</w:t>
      </w:r>
      <w:r w:rsidR="00014025" w:rsidRPr="008A4268">
        <w:t xml:space="preserve"> que</w:t>
      </w:r>
      <w:r w:rsidR="00B044BB" w:rsidRPr="008A4268">
        <w:t xml:space="preserve"> posibilita</w:t>
      </w:r>
      <w:r w:rsidR="00FE22F2" w:rsidRPr="008A4268">
        <w:t xml:space="preserve">, a </w:t>
      </w:r>
      <w:r w:rsidR="00B044BB" w:rsidRPr="008A4268">
        <w:t>merced</w:t>
      </w:r>
      <w:r w:rsidR="00FE22F2" w:rsidRPr="008A4268">
        <w:t xml:space="preserve">, que se obtenga </w:t>
      </w:r>
      <w:r w:rsidR="00B044BB" w:rsidRPr="008A4268">
        <w:t xml:space="preserve">la libertad corporal, </w:t>
      </w:r>
      <w:r w:rsidR="00C260A3" w:rsidRPr="008A4268">
        <w:t xml:space="preserve">lo que en </w:t>
      </w:r>
      <w:r w:rsidR="00B044BB" w:rsidRPr="008A4268">
        <w:t xml:space="preserve">la práctica </w:t>
      </w:r>
      <w:r w:rsidR="00CF15B9">
        <w:t>es la libertad humana</w:t>
      </w:r>
      <w:r w:rsidR="00B044BB" w:rsidRPr="008A4268">
        <w:t>. De</w:t>
      </w:r>
      <w:r w:rsidR="00CF15B9">
        <w:t xml:space="preserve"> aquí</w:t>
      </w:r>
      <w:r w:rsidR="00B044BB" w:rsidRPr="008A4268">
        <w:t xml:space="preserve"> que </w:t>
      </w:r>
      <w:r w:rsidR="00CF15B9">
        <w:t xml:space="preserve">el HC sea </w:t>
      </w:r>
      <w:r w:rsidR="00C260A3" w:rsidRPr="008A4268">
        <w:t>consider</w:t>
      </w:r>
      <w:r w:rsidR="00CF15B9">
        <w:t>ado</w:t>
      </w:r>
      <w:r w:rsidR="00C260A3" w:rsidRPr="008A4268">
        <w:t xml:space="preserve"> como</w:t>
      </w:r>
      <w:r w:rsidR="00CF15B9">
        <w:t xml:space="preserve"> un aparato inherente a </w:t>
      </w:r>
      <w:r w:rsidR="00B044BB" w:rsidRPr="008A4268">
        <w:t xml:space="preserve">todo habitante y </w:t>
      </w:r>
      <w:r w:rsidR="00C260A3" w:rsidRPr="008A4268">
        <w:t xml:space="preserve">a su vez sea referenciado </w:t>
      </w:r>
      <w:r w:rsidR="00ED0323" w:rsidRPr="008A4268">
        <w:t xml:space="preserve">por el despotismo </w:t>
      </w:r>
      <w:r w:rsidR="00C260A3" w:rsidRPr="008A4268">
        <w:t xml:space="preserve">como </w:t>
      </w:r>
      <w:r w:rsidR="00B044BB" w:rsidRPr="008A4268">
        <w:t>el mecanismo jurídico más odiado.</w:t>
      </w:r>
    </w:p>
    <w:p w:rsidR="003A69C6" w:rsidRPr="008A4268" w:rsidRDefault="00ED0323" w:rsidP="004472FC">
      <w:r w:rsidRPr="008A4268">
        <w:t xml:space="preserve">Por otro lado, en el proceso penal peruano, específicamente en la etapa de </w:t>
      </w:r>
      <w:r w:rsidR="00593AA8" w:rsidRPr="008A4268">
        <w:t>IP</w:t>
      </w:r>
      <w:r w:rsidRPr="008A4268">
        <w:t xml:space="preserve"> se </w:t>
      </w:r>
      <w:r w:rsidR="00B044BB" w:rsidRPr="008A4268">
        <w:t xml:space="preserve">presenta uno de los </w:t>
      </w:r>
      <w:r w:rsidRPr="008A4268">
        <w:t>dilemas</w:t>
      </w:r>
      <w:r w:rsidR="00B044BB" w:rsidRPr="008A4268">
        <w:t xml:space="preserve"> más apremiant</w:t>
      </w:r>
      <w:r w:rsidR="004334D7" w:rsidRPr="008A4268">
        <w:t xml:space="preserve">es, </w:t>
      </w:r>
      <w:r w:rsidR="00CF15B9">
        <w:t xml:space="preserve">si el HC </w:t>
      </w:r>
      <w:r w:rsidR="00B044BB" w:rsidRPr="008A4268">
        <w:t>procede</w:t>
      </w:r>
      <w:r w:rsidR="00CF15B9">
        <w:t xml:space="preserve"> </w:t>
      </w:r>
      <w:r w:rsidR="00B044BB" w:rsidRPr="008A4268">
        <w:t>o</w:t>
      </w:r>
      <w:r w:rsidR="00CF15B9">
        <w:t xml:space="preserve"> no</w:t>
      </w:r>
      <w:r w:rsidR="00B044BB" w:rsidRPr="008A4268">
        <w:t xml:space="preserve"> contra </w:t>
      </w:r>
      <w:r w:rsidR="004334D7" w:rsidRPr="008A4268">
        <w:t xml:space="preserve">de </w:t>
      </w:r>
      <w:r w:rsidR="00B044BB" w:rsidRPr="008A4268">
        <w:t xml:space="preserve">actos </w:t>
      </w:r>
      <w:r w:rsidR="00CF15B9">
        <w:t>de IP.</w:t>
      </w:r>
      <w:r w:rsidR="004334D7" w:rsidRPr="008A4268">
        <w:t xml:space="preserve"> Esta </w:t>
      </w:r>
      <w:r w:rsidR="00B044BB" w:rsidRPr="008A4268">
        <w:t xml:space="preserve">cuestión </w:t>
      </w:r>
      <w:r w:rsidR="004334D7" w:rsidRPr="008A4268">
        <w:t>es</w:t>
      </w:r>
      <w:r w:rsidR="00DF384B">
        <w:t xml:space="preserve"> fundamental </w:t>
      </w:r>
      <w:r w:rsidR="004334D7" w:rsidRPr="008A4268">
        <w:t xml:space="preserve">tanto al sistema jurídico como </w:t>
      </w:r>
      <w:r w:rsidR="00B044BB" w:rsidRPr="008A4268">
        <w:t>a los derechos subjetivos</w:t>
      </w:r>
      <w:r w:rsidR="004334D7" w:rsidRPr="008A4268">
        <w:t xml:space="preserve">. </w:t>
      </w:r>
      <w:r w:rsidR="00B044BB" w:rsidRPr="008A4268">
        <w:t xml:space="preserve">Esto </w:t>
      </w:r>
      <w:r w:rsidR="00DF384B">
        <w:t xml:space="preserve">es debido </w:t>
      </w:r>
      <w:r w:rsidR="004334D7" w:rsidRPr="008A4268">
        <w:t>a</w:t>
      </w:r>
      <w:r w:rsidR="00DF384B">
        <w:t xml:space="preserve">l revestimiento </w:t>
      </w:r>
      <w:r w:rsidR="004334D7" w:rsidRPr="008A4268">
        <w:t>de los</w:t>
      </w:r>
      <w:r w:rsidR="00B044BB" w:rsidRPr="008A4268">
        <w:t xml:space="preserve"> </w:t>
      </w:r>
      <w:r w:rsidR="004334D7" w:rsidRPr="008A4268">
        <w:t xml:space="preserve">valores, </w:t>
      </w:r>
      <w:r w:rsidR="00DF384B">
        <w:t xml:space="preserve">de los </w:t>
      </w:r>
      <w:r w:rsidR="00B044BB" w:rsidRPr="008A4268">
        <w:t>derechos objetivos</w:t>
      </w:r>
      <w:r w:rsidR="004334D7" w:rsidRPr="008A4268">
        <w:t xml:space="preserve"> y también porque </w:t>
      </w:r>
      <w:r w:rsidR="00B044BB" w:rsidRPr="008A4268">
        <w:t xml:space="preserve">se apuesta </w:t>
      </w:r>
      <w:r w:rsidR="004334D7" w:rsidRPr="008A4268">
        <w:t xml:space="preserve">a que un </w:t>
      </w:r>
      <w:r w:rsidR="00B044BB" w:rsidRPr="008A4268">
        <w:t>Estado Constitucional de Derecho</w:t>
      </w:r>
      <w:r w:rsidR="004334D7" w:rsidRPr="008A4268">
        <w:t xml:space="preserve"> se consolide.</w:t>
      </w:r>
    </w:p>
    <w:p w:rsidR="003A69C6" w:rsidRPr="008A4268" w:rsidRDefault="00320D34" w:rsidP="004472FC">
      <w:r w:rsidRPr="008A4268">
        <w:t>P</w:t>
      </w:r>
      <w:r w:rsidR="004334D7" w:rsidRPr="008A4268">
        <w:t xml:space="preserve">or </w:t>
      </w:r>
      <w:r w:rsidRPr="008A4268">
        <w:t>esta problemática, en la a</w:t>
      </w:r>
      <w:r w:rsidR="00B044BB" w:rsidRPr="008A4268">
        <w:t>ctual</w:t>
      </w:r>
      <w:r w:rsidRPr="008A4268">
        <w:t>idad en algunas zonas del país, aún presentan</w:t>
      </w:r>
      <w:r w:rsidR="00B044BB" w:rsidRPr="008A4268">
        <w:t xml:space="preserve"> dos sistemas procesales penales</w:t>
      </w:r>
      <w:r w:rsidRPr="008A4268">
        <w:t>, el antiguo y nuevo sistema:</w:t>
      </w:r>
      <w:r w:rsidR="00CF15B9">
        <w:t xml:space="preserve"> </w:t>
      </w:r>
    </w:p>
    <w:p w:rsidR="003A69C6" w:rsidRPr="008A4268" w:rsidRDefault="00320D34" w:rsidP="004472FC">
      <w:r w:rsidRPr="008A4268">
        <w:t>El antiguo sistema, fundamentado</w:t>
      </w:r>
      <w:r w:rsidR="00DF384B">
        <w:t xml:space="preserve"> por normativa del </w:t>
      </w:r>
      <w:r w:rsidRPr="008A4268">
        <w:t>Código de Procedimientos Penales,</w:t>
      </w:r>
      <w:r w:rsidR="00C86E28">
        <w:t xml:space="preserve"> el sistema procesal </w:t>
      </w:r>
      <w:r w:rsidRPr="008A4268">
        <w:t>se caracteriza</w:t>
      </w:r>
      <w:r w:rsidR="00C86E28">
        <w:t>ba</w:t>
      </w:r>
      <w:r w:rsidRPr="008A4268">
        <w:t xml:space="preserve"> por ser de corte acusatorio e inquisitivo.</w:t>
      </w:r>
      <w:r w:rsidR="00C86E28">
        <w:t xml:space="preserve"> </w:t>
      </w:r>
      <w:r w:rsidRPr="008A4268">
        <w:t>Y e</w:t>
      </w:r>
      <w:r w:rsidR="00B044BB" w:rsidRPr="008A4268">
        <w:t>l nuevo sistem</w:t>
      </w:r>
      <w:r w:rsidR="00C86E28">
        <w:t xml:space="preserve">a definido </w:t>
      </w:r>
      <w:r w:rsidR="00586B16" w:rsidRPr="008A4268">
        <w:t xml:space="preserve">por ser </w:t>
      </w:r>
      <w:r w:rsidR="00B044BB" w:rsidRPr="008A4268">
        <w:t>de corte acusatorio</w:t>
      </w:r>
      <w:r w:rsidR="00586B16" w:rsidRPr="008A4268">
        <w:t xml:space="preserve">. La diferencia con el antiguo </w:t>
      </w:r>
      <w:proofErr w:type="gramStart"/>
      <w:r w:rsidR="00586B16" w:rsidRPr="008A4268">
        <w:t>sistema,</w:t>
      </w:r>
      <w:proofErr w:type="gramEnd"/>
      <w:r w:rsidR="00586B16" w:rsidRPr="008A4268">
        <w:t xml:space="preserve"> es </w:t>
      </w:r>
      <w:r w:rsidR="00B044BB" w:rsidRPr="008A4268">
        <w:t xml:space="preserve">la </w:t>
      </w:r>
      <w:r w:rsidR="00586B16" w:rsidRPr="008A4268">
        <w:t>notable</w:t>
      </w:r>
      <w:r w:rsidR="00B044BB" w:rsidRPr="008A4268">
        <w:t xml:space="preserve"> diferenciación de</w:t>
      </w:r>
      <w:r w:rsidR="00586B16" w:rsidRPr="008A4268">
        <w:t xml:space="preserve"> </w:t>
      </w:r>
      <w:r w:rsidR="00B044BB" w:rsidRPr="008A4268">
        <w:t>roles</w:t>
      </w:r>
      <w:r w:rsidR="00C86E28">
        <w:t xml:space="preserve"> (las </w:t>
      </w:r>
      <w:r w:rsidR="00B044BB" w:rsidRPr="008A4268">
        <w:t xml:space="preserve">partes y </w:t>
      </w:r>
      <w:r w:rsidR="00C86E28">
        <w:t>e</w:t>
      </w:r>
      <w:r w:rsidR="00B044BB" w:rsidRPr="008A4268">
        <w:t>l juzgador</w:t>
      </w:r>
      <w:r w:rsidR="00C86E28">
        <w:t>)</w:t>
      </w:r>
      <w:r w:rsidR="00B044BB" w:rsidRPr="008A4268">
        <w:t xml:space="preserve">. </w:t>
      </w:r>
      <w:r w:rsidR="00C86E28">
        <w:t xml:space="preserve">De este modo, </w:t>
      </w:r>
      <w:r w:rsidR="00586B16" w:rsidRPr="008A4268">
        <w:t>el</w:t>
      </w:r>
      <w:r w:rsidR="00C86E28">
        <w:t xml:space="preserve"> f</w:t>
      </w:r>
      <w:r w:rsidR="00B044BB" w:rsidRPr="008A4268">
        <w:t xml:space="preserve">iscal acusa, la defensa </w:t>
      </w:r>
      <w:r w:rsidR="00C86E28">
        <w:t xml:space="preserve">interpone </w:t>
      </w:r>
      <w:r w:rsidR="00586B16" w:rsidRPr="008A4268">
        <w:t>apela</w:t>
      </w:r>
      <w:r w:rsidR="00C86E28">
        <w:t>ción</w:t>
      </w:r>
      <w:r w:rsidR="00586B16" w:rsidRPr="008A4268">
        <w:t xml:space="preserve"> y </w:t>
      </w:r>
      <w:r w:rsidR="00B044BB" w:rsidRPr="008A4268">
        <w:t>rechaza</w:t>
      </w:r>
      <w:r w:rsidR="00586B16" w:rsidRPr="008A4268">
        <w:t xml:space="preserve"> la </w:t>
      </w:r>
      <w:r w:rsidR="00B044BB" w:rsidRPr="008A4268">
        <w:t xml:space="preserve">acusación, y </w:t>
      </w:r>
      <w:r w:rsidR="00586B16" w:rsidRPr="008A4268">
        <w:t xml:space="preserve">es </w:t>
      </w:r>
      <w:r w:rsidR="00B044BB" w:rsidRPr="008A4268">
        <w:t>el Juez</w:t>
      </w:r>
      <w:r w:rsidR="00586B16" w:rsidRPr="008A4268">
        <w:t xml:space="preserve"> quien</w:t>
      </w:r>
      <w:r w:rsidR="00B044BB" w:rsidRPr="008A4268">
        <w:t xml:space="preserve"> actúa </w:t>
      </w:r>
      <w:r w:rsidR="00586B16" w:rsidRPr="008A4268">
        <w:t xml:space="preserve">como mediador o </w:t>
      </w:r>
      <w:r w:rsidR="00B044BB" w:rsidRPr="008A4268">
        <w:lastRenderedPageBreak/>
        <w:t>árbitro del conflicto penal.</w:t>
      </w:r>
    </w:p>
    <w:p w:rsidR="009653BE" w:rsidRPr="008A4268" w:rsidRDefault="009653BE" w:rsidP="004472FC">
      <w:r w:rsidRPr="008A4268">
        <w:t xml:space="preserve">Esta coexistencia de sistemas ha creado uno “mixto”, y es en ambos casos donde el Fiscal </w:t>
      </w:r>
      <w:r w:rsidR="00C86E28" w:rsidRPr="008A4268">
        <w:t>está</w:t>
      </w:r>
      <w:r w:rsidRPr="008A4268">
        <w:t xml:space="preserve"> a cargo de la </w:t>
      </w:r>
      <w:r w:rsidR="00593AA8" w:rsidRPr="008A4268">
        <w:t>IP</w:t>
      </w:r>
      <w:r w:rsidRPr="008A4268">
        <w:t xml:space="preserve"> directa, mientras que el Juez carece de este beneficio, pero si está posibilitado a facilitar una investigación indirecta. En cuanto a ello, la investigación directa</w:t>
      </w:r>
      <w:r w:rsidR="00E9730B" w:rsidRPr="008A4268">
        <w:t>, hecha por el Fiscal, está orientada al descubrimiento de hechos fácticos que prueben un presunto delito. Mientras que la investigación indirecta, hecha por el juez a petición del Fiscal, no busca pruebas, sino ayuda por otros medios a que se facilite la recaudación de los hechos probatorios, como localizar elementos, asegurar personas</w:t>
      </w:r>
      <w:r w:rsidR="00D65574" w:rsidRPr="008A4268">
        <w:t>, etc.</w:t>
      </w:r>
    </w:p>
    <w:p w:rsidR="003A69C6" w:rsidRPr="008A4268" w:rsidRDefault="001450C0" w:rsidP="004472FC">
      <w:r w:rsidRPr="008A4268">
        <w:t>Se c</w:t>
      </w:r>
      <w:r w:rsidR="00B044BB" w:rsidRPr="008A4268">
        <w:t>onsidera</w:t>
      </w:r>
      <w:r w:rsidRPr="008A4268">
        <w:t xml:space="preserve"> q</w:t>
      </w:r>
      <w:r w:rsidR="00B044BB" w:rsidRPr="008A4268">
        <w:t>ue la procedencia de</w:t>
      </w:r>
      <w:r w:rsidRPr="008A4268">
        <w:t xml:space="preserve">l HC en </w:t>
      </w:r>
      <w:r w:rsidR="00B044BB" w:rsidRPr="008A4268">
        <w:t xml:space="preserve">la </w:t>
      </w:r>
      <w:r w:rsidR="00593AA8" w:rsidRPr="008A4268">
        <w:t>IP</w:t>
      </w:r>
      <w:r w:rsidR="00B044BB" w:rsidRPr="008A4268">
        <w:t xml:space="preserve"> debe </w:t>
      </w:r>
      <w:r w:rsidRPr="008A4268">
        <w:t>responder al</w:t>
      </w:r>
      <w:r w:rsidR="00B044BB" w:rsidRPr="008A4268">
        <w:t xml:space="preserve"> </w:t>
      </w:r>
      <w:r w:rsidRPr="008A4268">
        <w:t xml:space="preserve">adecuado </w:t>
      </w:r>
      <w:r w:rsidR="00B044BB" w:rsidRPr="008A4268">
        <w:t xml:space="preserve">tratamiento de la tipología aplicable. Los </w:t>
      </w:r>
      <w:r w:rsidRPr="008A4268">
        <w:t>HC</w:t>
      </w:r>
      <w:r w:rsidR="00B044BB" w:rsidRPr="008A4268">
        <w:t xml:space="preserve"> </w:t>
      </w:r>
      <w:r w:rsidRPr="008A4268">
        <w:t xml:space="preserve">preventivo, restringido y </w:t>
      </w:r>
      <w:r w:rsidR="00B044BB" w:rsidRPr="008A4268">
        <w:t>conexo</w:t>
      </w:r>
      <w:r w:rsidRPr="008A4268">
        <w:t xml:space="preserve"> </w:t>
      </w:r>
      <w:r w:rsidR="00B044BB" w:rsidRPr="008A4268">
        <w:t>son los que mejor</w:t>
      </w:r>
      <w:r w:rsidRPr="008A4268">
        <w:t xml:space="preserve"> actúan de acuerdo con la estructuración y </w:t>
      </w:r>
      <w:r w:rsidR="00B044BB" w:rsidRPr="008A4268">
        <w:t xml:space="preserve">naturaleza jurídica de la </w:t>
      </w:r>
      <w:r w:rsidR="00593AA8" w:rsidRPr="008A4268">
        <w:t>IP</w:t>
      </w:r>
      <w:r w:rsidR="00B044BB" w:rsidRPr="008A4268">
        <w:t xml:space="preserve">. </w:t>
      </w:r>
      <w:r w:rsidRPr="008A4268">
        <w:t xml:space="preserve">Cabe mencionar que </w:t>
      </w:r>
      <w:r w:rsidR="0081307F" w:rsidRPr="008A4268">
        <w:t>el TC, en la tipología del HC lo constituyen las</w:t>
      </w:r>
      <w:r w:rsidR="00B044BB" w:rsidRPr="008A4268">
        <w:t xml:space="preserve"> formas procesales</w:t>
      </w:r>
      <w:r w:rsidR="0081307F" w:rsidRPr="008A4268">
        <w:t xml:space="preserve">, especialmente </w:t>
      </w:r>
      <w:r w:rsidR="00B044BB" w:rsidRPr="008A4268">
        <w:t xml:space="preserve">diseñadas para subsumir </w:t>
      </w:r>
      <w:r w:rsidR="0081307F" w:rsidRPr="008A4268">
        <w:t xml:space="preserve">el derecho y </w:t>
      </w:r>
      <w:r w:rsidR="00B044BB" w:rsidRPr="008A4268">
        <w:t xml:space="preserve">los hechos </w:t>
      </w:r>
      <w:r w:rsidR="0081307F" w:rsidRPr="008A4268">
        <w:t xml:space="preserve">que corresponden a </w:t>
      </w:r>
      <w:r w:rsidR="00B044BB" w:rsidRPr="008A4268">
        <w:t>la</w:t>
      </w:r>
      <w:r w:rsidR="0081307F" w:rsidRPr="008A4268">
        <w:t xml:space="preserve"> interposición de la dem</w:t>
      </w:r>
      <w:r w:rsidR="00B044BB" w:rsidRPr="008A4268">
        <w:t>anda</w:t>
      </w:r>
      <w:r w:rsidR="0081307F" w:rsidRPr="008A4268">
        <w:t>.</w:t>
      </w:r>
      <w:r w:rsidR="00D31CBB" w:rsidRPr="008A4268">
        <w:t xml:space="preserve"> También se considera que </w:t>
      </w:r>
      <w:r w:rsidR="00B044BB" w:rsidRPr="008A4268">
        <w:t xml:space="preserve">estas formas procesales </w:t>
      </w:r>
      <w:r w:rsidR="00D31CBB" w:rsidRPr="008A4268">
        <w:t xml:space="preserve">tienen el fin de no obstaculizar, pero si </w:t>
      </w:r>
      <w:r w:rsidR="00B044BB" w:rsidRPr="008A4268">
        <w:t xml:space="preserve">perseguir </w:t>
      </w:r>
      <w:r w:rsidR="00D31CBB" w:rsidRPr="008A4268">
        <w:t>que l</w:t>
      </w:r>
      <w:r w:rsidR="00B044BB" w:rsidRPr="008A4268">
        <w:t xml:space="preserve">os derechos fundamentales </w:t>
      </w:r>
      <w:r w:rsidR="00D31CBB" w:rsidRPr="008A4268">
        <w:t>de los individuos se concreten</w:t>
      </w:r>
      <w:r w:rsidR="00B044BB" w:rsidRPr="008A4268">
        <w:t xml:space="preserve">. </w:t>
      </w:r>
      <w:r w:rsidR="00D31CBB" w:rsidRPr="008A4268">
        <w:t xml:space="preserve">Es por ello, la </w:t>
      </w:r>
      <w:r w:rsidR="00B044BB" w:rsidRPr="008A4268">
        <w:t>importan</w:t>
      </w:r>
      <w:r w:rsidR="00D31CBB" w:rsidRPr="008A4268">
        <w:t xml:space="preserve">cia de brindar criterios y </w:t>
      </w:r>
      <w:r w:rsidR="00B044BB" w:rsidRPr="008A4268">
        <w:t xml:space="preserve">pautas </w:t>
      </w:r>
      <w:r w:rsidR="00D31CBB" w:rsidRPr="008A4268">
        <w:t>que</w:t>
      </w:r>
      <w:r w:rsidR="00B044BB" w:rsidRPr="008A4268">
        <w:t xml:space="preserve"> contribu</w:t>
      </w:r>
      <w:r w:rsidR="00D31CBB" w:rsidRPr="008A4268">
        <w:t xml:space="preserve">yan </w:t>
      </w:r>
      <w:r w:rsidR="00B044BB" w:rsidRPr="008A4268">
        <w:t xml:space="preserve">decididamente a </w:t>
      </w:r>
      <w:r w:rsidR="00D31CBB" w:rsidRPr="008A4268">
        <w:t xml:space="preserve">que el HC </w:t>
      </w:r>
      <w:r w:rsidR="00B044BB" w:rsidRPr="008A4268">
        <w:t xml:space="preserve">proceda </w:t>
      </w:r>
      <w:r w:rsidR="001E385C" w:rsidRPr="008A4268">
        <w:t xml:space="preserve">en la fase de </w:t>
      </w:r>
      <w:r w:rsidR="00593AA8" w:rsidRPr="008A4268">
        <w:t>IP.</w:t>
      </w:r>
      <w:r w:rsidR="00B044BB" w:rsidRPr="008A4268">
        <w:t xml:space="preserve"> Con esto se </w:t>
      </w:r>
      <w:r w:rsidR="001E385C" w:rsidRPr="008A4268">
        <w:t xml:space="preserve">estaría </w:t>
      </w:r>
      <w:r w:rsidR="00B044BB" w:rsidRPr="008A4268">
        <w:t>logra</w:t>
      </w:r>
      <w:r w:rsidR="001E385C" w:rsidRPr="008A4268">
        <w:t xml:space="preserve">ndo, </w:t>
      </w:r>
      <w:r w:rsidR="00B044BB" w:rsidRPr="008A4268">
        <w:t xml:space="preserve">que </w:t>
      </w:r>
      <w:r w:rsidR="001E385C" w:rsidRPr="008A4268">
        <w:t xml:space="preserve">más que una estructura procesal formal, </w:t>
      </w:r>
      <w:r w:rsidR="00B044BB" w:rsidRPr="008A4268">
        <w:t xml:space="preserve">la tipología </w:t>
      </w:r>
      <w:r w:rsidR="001E385C" w:rsidRPr="008A4268">
        <w:t>se</w:t>
      </w:r>
      <w:r w:rsidR="00B044BB" w:rsidRPr="008A4268">
        <w:t xml:space="preserve"> </w:t>
      </w:r>
      <w:r w:rsidR="001E385C" w:rsidRPr="008A4268">
        <w:t>erija</w:t>
      </w:r>
      <w:r w:rsidR="00B044BB" w:rsidRPr="008A4268">
        <w:t xml:space="preserve"> </w:t>
      </w:r>
      <w:r w:rsidR="00C86E28">
        <w:t xml:space="preserve">racionalmente </w:t>
      </w:r>
      <w:r w:rsidR="001E385C" w:rsidRPr="008A4268">
        <w:t>sobre</w:t>
      </w:r>
      <w:r w:rsidR="00B044BB" w:rsidRPr="008A4268">
        <w:t xml:space="preserve"> </w:t>
      </w:r>
      <w:r w:rsidR="001E385C" w:rsidRPr="008A4268">
        <w:t xml:space="preserve">un </w:t>
      </w:r>
      <w:r w:rsidR="00B044BB" w:rsidRPr="008A4268">
        <w:t xml:space="preserve">verdadero sustento </w:t>
      </w:r>
      <w:r w:rsidR="001E385C" w:rsidRPr="008A4268">
        <w:t>constitucional</w:t>
      </w:r>
      <w:r w:rsidR="00C86E28">
        <w:t xml:space="preserve"> que se útil </w:t>
      </w:r>
      <w:r w:rsidR="00B044BB" w:rsidRPr="008A4268">
        <w:t xml:space="preserve">para </w:t>
      </w:r>
      <w:r w:rsidR="00C86E28">
        <w:t>proteger</w:t>
      </w:r>
      <w:r w:rsidR="00B044BB" w:rsidRPr="008A4268">
        <w:t xml:space="preserve"> los derechos constitucionales.</w:t>
      </w:r>
    </w:p>
    <w:p w:rsidR="00B25DD0" w:rsidRPr="008A4268" w:rsidRDefault="00B044BB" w:rsidP="004472FC">
      <w:r w:rsidRPr="008A4268">
        <w:t xml:space="preserve">El control de la </w:t>
      </w:r>
      <w:r w:rsidR="00593AA8" w:rsidRPr="008A4268">
        <w:t>IP</w:t>
      </w:r>
      <w:r w:rsidRPr="008A4268">
        <w:t xml:space="preserve"> </w:t>
      </w:r>
      <w:r w:rsidR="00CB25E5" w:rsidRPr="008A4268">
        <w:t xml:space="preserve">a nivel constitucional está justificado por su </w:t>
      </w:r>
      <w:r w:rsidRPr="008A4268">
        <w:t>propia naturaleza prejudicial</w:t>
      </w:r>
      <w:r w:rsidR="00CB25E5" w:rsidRPr="008A4268">
        <w:t>, e</w:t>
      </w:r>
      <w:r w:rsidRPr="008A4268">
        <w:t>s decir,</w:t>
      </w:r>
      <w:r w:rsidR="00B25DD0" w:rsidRPr="008A4268">
        <w:t xml:space="preserve"> se exige un mínimo control estándar constitucional para que se cumpla el debido proceso prejudicial. </w:t>
      </w:r>
    </w:p>
    <w:p w:rsidR="003A69C6" w:rsidRPr="008A4268" w:rsidRDefault="00B25DD0" w:rsidP="004472FC">
      <w:r w:rsidRPr="008A4268">
        <w:t xml:space="preserve">Ya desde años anteriores el </w:t>
      </w:r>
      <w:r w:rsidR="00B044BB" w:rsidRPr="008A4268">
        <w:t>T</w:t>
      </w:r>
      <w:r w:rsidRPr="008A4268">
        <w:t xml:space="preserve">C </w:t>
      </w:r>
      <w:r w:rsidR="00530D84" w:rsidRPr="008A4268">
        <w:t xml:space="preserve">ha tratado de forma ambigua el caso de los HC </w:t>
      </w:r>
      <w:r w:rsidR="006542F1" w:rsidRPr="008A4268">
        <w:t xml:space="preserve">sobre la </w:t>
      </w:r>
      <w:r w:rsidR="00593AA8" w:rsidRPr="008A4268">
        <w:t>IP</w:t>
      </w:r>
      <w:r w:rsidR="00B044BB" w:rsidRPr="008A4268">
        <w:t xml:space="preserve">. </w:t>
      </w:r>
      <w:r w:rsidR="006542F1" w:rsidRPr="008A4268">
        <w:t>En un lado, ha sustentado su</w:t>
      </w:r>
      <w:r w:rsidR="00B044BB" w:rsidRPr="008A4268">
        <w:t xml:space="preserve"> procedencia </w:t>
      </w:r>
      <w:r w:rsidR="006542F1" w:rsidRPr="008A4268">
        <w:t xml:space="preserve">vulnerando ciertos </w:t>
      </w:r>
      <w:r w:rsidR="00B044BB" w:rsidRPr="008A4268">
        <w:t xml:space="preserve">derechos constitucionales </w:t>
      </w:r>
      <w:r w:rsidR="006542F1" w:rsidRPr="008A4268">
        <w:t>y,</w:t>
      </w:r>
      <w:r w:rsidR="00B044BB" w:rsidRPr="008A4268">
        <w:t xml:space="preserve"> </w:t>
      </w:r>
      <w:r w:rsidR="00C86E28">
        <w:t>a contrapuesta</w:t>
      </w:r>
      <w:r w:rsidR="00B044BB" w:rsidRPr="008A4268">
        <w:t xml:space="preserve">, ha </w:t>
      </w:r>
      <w:r w:rsidR="00C86E28">
        <w:t>actuado declarando</w:t>
      </w:r>
      <w:r w:rsidR="006542F1" w:rsidRPr="008A4268">
        <w:t xml:space="preserve"> su </w:t>
      </w:r>
      <w:r w:rsidR="00B044BB" w:rsidRPr="008A4268">
        <w:t>improcedencia</w:t>
      </w:r>
      <w:r w:rsidR="00180A68">
        <w:t xml:space="preserve"> nutrido por </w:t>
      </w:r>
      <w:r w:rsidR="006542F1" w:rsidRPr="008A4268">
        <w:t xml:space="preserve">la </w:t>
      </w:r>
      <w:r w:rsidR="00B044BB" w:rsidRPr="008A4268">
        <w:t xml:space="preserve">naturaleza </w:t>
      </w:r>
      <w:r w:rsidR="006542F1" w:rsidRPr="008A4268">
        <w:t xml:space="preserve">funcional que solicita el </w:t>
      </w:r>
      <w:r w:rsidR="00B044BB" w:rsidRPr="008A4268">
        <w:t xml:space="preserve">Ministerio </w:t>
      </w:r>
      <w:r w:rsidR="00B044BB" w:rsidRPr="008A4268">
        <w:lastRenderedPageBreak/>
        <w:t>Público</w:t>
      </w:r>
      <w:r w:rsidR="00E33431" w:rsidRPr="008A4268">
        <w:rPr>
          <w:rStyle w:val="Refdenotaalpie"/>
        </w:rPr>
        <w:footnoteReference w:id="8"/>
      </w:r>
      <w:r w:rsidR="000115A1" w:rsidRPr="008A4268">
        <w:t xml:space="preserve"> (en adelante, MP)</w:t>
      </w:r>
      <w:r w:rsidR="00B044BB" w:rsidRPr="008A4268">
        <w:t xml:space="preserve">, la cual </w:t>
      </w:r>
      <w:r w:rsidR="007C234F" w:rsidRPr="008A4268">
        <w:t>va en c</w:t>
      </w:r>
      <w:r w:rsidR="00B044BB" w:rsidRPr="008A4268">
        <w:t>ontra</w:t>
      </w:r>
      <w:r w:rsidR="007C234F" w:rsidRPr="008A4268">
        <w:t xml:space="preserve"> de </w:t>
      </w:r>
      <w:r w:rsidR="00B044BB" w:rsidRPr="008A4268">
        <w:t xml:space="preserve">la capacidad </w:t>
      </w:r>
      <w:r w:rsidR="00BB3AD3" w:rsidRPr="008A4268">
        <w:t xml:space="preserve">de </w:t>
      </w:r>
      <w:r w:rsidR="00B044BB" w:rsidRPr="008A4268">
        <w:t>decis</w:t>
      </w:r>
      <w:r w:rsidR="00BB3AD3" w:rsidRPr="008A4268">
        <w:t>ión</w:t>
      </w:r>
      <w:r w:rsidR="00B044BB" w:rsidRPr="008A4268">
        <w:t xml:space="preserve"> de la judicatura. </w:t>
      </w:r>
      <w:r w:rsidR="00BB3AD3" w:rsidRPr="008A4268">
        <w:t xml:space="preserve">Es por esta </w:t>
      </w:r>
      <w:r w:rsidR="00B044BB" w:rsidRPr="008A4268">
        <w:t xml:space="preserve">dicotomía </w:t>
      </w:r>
      <w:r w:rsidR="00BB3AD3" w:rsidRPr="008A4268">
        <w:t>que se ha</w:t>
      </w:r>
      <w:r w:rsidR="00B044BB" w:rsidRPr="008A4268">
        <w:t xml:space="preserve"> generado </w:t>
      </w:r>
      <w:r w:rsidR="00BB3AD3" w:rsidRPr="008A4268">
        <w:t xml:space="preserve">inseguridad e </w:t>
      </w:r>
      <w:r w:rsidR="00B044BB" w:rsidRPr="008A4268">
        <w:t>incertidumbre</w:t>
      </w:r>
      <w:r w:rsidR="00BB3AD3" w:rsidRPr="008A4268">
        <w:t xml:space="preserve"> </w:t>
      </w:r>
      <w:r w:rsidR="00B044BB" w:rsidRPr="008A4268">
        <w:t>jurídica</w:t>
      </w:r>
      <w:r w:rsidR="00BB3AD3" w:rsidRPr="008A4268">
        <w:t xml:space="preserve">, </w:t>
      </w:r>
      <w:r w:rsidR="00B044BB" w:rsidRPr="008A4268">
        <w:t xml:space="preserve">lo que ha </w:t>
      </w:r>
      <w:r w:rsidR="00BB3AD3" w:rsidRPr="008A4268">
        <w:t xml:space="preserve">llevado a </w:t>
      </w:r>
      <w:r w:rsidR="00B044BB" w:rsidRPr="008A4268">
        <w:t xml:space="preserve">muchos autores </w:t>
      </w:r>
      <w:r w:rsidR="00BB3AD3" w:rsidRPr="008A4268">
        <w:t xml:space="preserve">que </w:t>
      </w:r>
      <w:r w:rsidR="00B044BB" w:rsidRPr="008A4268">
        <w:t>b</w:t>
      </w:r>
      <w:r w:rsidR="00BB3AD3" w:rsidRPr="008A4268">
        <w:t xml:space="preserve">usquen </w:t>
      </w:r>
      <w:r w:rsidR="00B044BB" w:rsidRPr="008A4268">
        <w:t xml:space="preserve">un tratamiento </w:t>
      </w:r>
      <w:r w:rsidR="00BB3AD3" w:rsidRPr="008A4268">
        <w:t xml:space="preserve">coherente y </w:t>
      </w:r>
      <w:r w:rsidR="00B044BB" w:rsidRPr="008A4268">
        <w:t>adecuado</w:t>
      </w:r>
      <w:r w:rsidR="004018B6" w:rsidRPr="008A4268">
        <w:t xml:space="preserve"> en derechos y </w:t>
      </w:r>
      <w:r w:rsidR="00B044BB" w:rsidRPr="008A4268">
        <w:t>valores</w:t>
      </w:r>
      <w:r w:rsidR="004018B6" w:rsidRPr="008A4268">
        <w:t xml:space="preserve"> </w:t>
      </w:r>
      <w:r w:rsidR="00B044BB" w:rsidRPr="008A4268">
        <w:t>constitucionales en conflicto.</w:t>
      </w:r>
    </w:p>
    <w:p w:rsidR="0002169E" w:rsidRPr="008A4268" w:rsidRDefault="000115A1" w:rsidP="0002169E">
      <w:r w:rsidRPr="008A4268">
        <w:t xml:space="preserve">Que el HC sea declarado improcedente depende de la función </w:t>
      </w:r>
      <w:r w:rsidR="00430397" w:rsidRPr="008A4268">
        <w:t xml:space="preserve">requirente </w:t>
      </w:r>
      <w:r w:rsidR="00E866B8" w:rsidRPr="008A4268">
        <w:t xml:space="preserve">del MP, la cual a su vez se </w:t>
      </w:r>
      <w:r w:rsidR="00180A68">
        <w:t xml:space="preserve">nutre </w:t>
      </w:r>
      <w:r w:rsidR="00E866B8" w:rsidRPr="008A4268">
        <w:t xml:space="preserve">en la </w:t>
      </w:r>
      <w:r w:rsidR="00180A68">
        <w:t xml:space="preserve">aptitud </w:t>
      </w:r>
      <w:r w:rsidR="00E866B8" w:rsidRPr="008A4268">
        <w:t xml:space="preserve">de ejercer la acción penal a </w:t>
      </w:r>
      <w:r w:rsidR="00180A68">
        <w:t xml:space="preserve">bien </w:t>
      </w:r>
      <w:r w:rsidR="00E866B8" w:rsidRPr="008A4268">
        <w:t xml:space="preserve">de </w:t>
      </w:r>
      <w:r w:rsidR="00180A68">
        <w:t>llevar a cabo</w:t>
      </w:r>
      <w:r w:rsidR="00E866B8" w:rsidRPr="008A4268">
        <w:t xml:space="preserve"> el</w:t>
      </w:r>
      <w:r w:rsidR="00180A68">
        <w:t xml:space="preserve"> </w:t>
      </w:r>
      <w:r w:rsidR="00E866B8" w:rsidRPr="008A4268">
        <w:t xml:space="preserve">funcionamiento </w:t>
      </w:r>
      <w:r w:rsidR="00180A68">
        <w:t xml:space="preserve">correcto </w:t>
      </w:r>
      <w:r w:rsidR="00E866B8" w:rsidRPr="008A4268">
        <w:t>del órgano jurisdiccional en la</w:t>
      </w:r>
      <w:r w:rsidR="00180A68">
        <w:t xml:space="preserve"> iniciación </w:t>
      </w:r>
      <w:r w:rsidR="00E866B8" w:rsidRPr="008A4268">
        <w:t xml:space="preserve">de instrucción. Esta postura hace que el HC sea improcedente en la </w:t>
      </w:r>
      <w:r w:rsidR="00593AA8" w:rsidRPr="008A4268">
        <w:t>IP</w:t>
      </w:r>
      <w:r w:rsidR="00E866B8" w:rsidRPr="008A4268">
        <w:t xml:space="preserve">, ya que en esta etapa el MP no tiene la facultad de resolver el conflicto penal debido a que se estarían vulnerando los derechos fundamentales, en otras palabras, solo con la apertura del proceso penal se tiene la posibilidad de concretar la intervención jurisdiccional constitucional, y esta no podría darse antes, ya que </w:t>
      </w:r>
      <w:r w:rsidR="007B447D" w:rsidRPr="008A4268">
        <w:t xml:space="preserve">en </w:t>
      </w:r>
      <w:r w:rsidR="00E866B8" w:rsidRPr="008A4268">
        <w:t>las etapas anteriores</w:t>
      </w:r>
      <w:r w:rsidR="007B447D" w:rsidRPr="008A4268">
        <w:t xml:space="preserve"> no existe ninguna intervención en contra de las libertades de la persona. Sin embargo, la crítica a este enfoque está en una perspectiva in abstracto y a priori que se asume para descartar toda probabilidad de que se</w:t>
      </w:r>
      <w:r w:rsidR="00180A68">
        <w:t xml:space="preserve"> </w:t>
      </w:r>
      <w:r w:rsidR="006621E3">
        <w:t xml:space="preserve">contravengan </w:t>
      </w:r>
      <w:r w:rsidR="007B447D" w:rsidRPr="008A4268">
        <w:t xml:space="preserve">los derechos constitucionales </w:t>
      </w:r>
      <w:r w:rsidR="006621E3">
        <w:t xml:space="preserve">durante la </w:t>
      </w:r>
      <w:r w:rsidR="007B447D" w:rsidRPr="008A4268">
        <w:t>IP.</w:t>
      </w:r>
      <w:r w:rsidR="00593AA8" w:rsidRPr="008A4268">
        <w:t xml:space="preserve"> </w:t>
      </w:r>
      <w:r w:rsidR="006621E3">
        <w:t xml:space="preserve">El extremismo </w:t>
      </w:r>
      <w:r w:rsidR="00B044BB" w:rsidRPr="008A4268">
        <w:t>de</w:t>
      </w:r>
      <w:r w:rsidR="00593AA8" w:rsidRPr="008A4268">
        <w:t xml:space="preserve"> est</w:t>
      </w:r>
      <w:r w:rsidR="0002169E" w:rsidRPr="008A4268">
        <w:t>a</w:t>
      </w:r>
      <w:r w:rsidR="00593AA8" w:rsidRPr="008A4268">
        <w:t xml:space="preserve"> tesitura</w:t>
      </w:r>
      <w:r w:rsidR="0002169E" w:rsidRPr="008A4268">
        <w:t xml:space="preserve"> impide problematizar al respecto. Además, la insensata consecuencia de esta tesitura se encuentra en el establecimiento de un espacio funcional-orgánico de la actividad administradora que estaría proscrito </w:t>
      </w:r>
      <w:r w:rsidR="00B044BB" w:rsidRPr="008A4268">
        <w:t>el control constitucional</w:t>
      </w:r>
      <w:r w:rsidR="0002169E" w:rsidRPr="008A4268">
        <w:t>, desconociendo totalmente su obligatoriedad existente en tofos los órganos de estado.</w:t>
      </w:r>
    </w:p>
    <w:p w:rsidR="003A69C6" w:rsidRPr="008A4268" w:rsidRDefault="0002169E" w:rsidP="001C2C1A">
      <w:r w:rsidRPr="008A4268">
        <w:t>Así mismo la postura del MP, no está sujeto a control constitucional</w:t>
      </w:r>
      <w:r w:rsidR="00BB227C" w:rsidRPr="008A4268">
        <w:t xml:space="preserve">, de tal manera el HC resulta ser procedente contra actos de IP, siempre y cuando el Estado de Derecho este sustentado en la división, estructuración y </w:t>
      </w:r>
      <w:r w:rsidR="006621E3" w:rsidRPr="008A4268">
        <w:t>buena labor</w:t>
      </w:r>
      <w:r w:rsidR="00BB227C" w:rsidRPr="008A4268">
        <w:t xml:space="preserve"> de los órganos estatales</w:t>
      </w:r>
      <w:r w:rsidR="006621E3">
        <w:t xml:space="preserve"> alineados </w:t>
      </w:r>
      <w:r w:rsidR="00BB227C" w:rsidRPr="008A4268">
        <w:t xml:space="preserve">debidamente por los derechos </w:t>
      </w:r>
      <w:r w:rsidR="006621E3">
        <w:t xml:space="preserve">constitucionales. </w:t>
      </w:r>
      <w:r w:rsidR="00BB227C" w:rsidRPr="008A4268">
        <w:t xml:space="preserve">Y es en esta postura que el MP, por mandato constitucional, encuentra sustento racional para que su función investigadora logre sistematizar todos los elementos de prueba disponibles, actuados y razonados debidamente, para que actúen a favor del MP y permitan hacer la denuncia </w:t>
      </w:r>
      <w:r w:rsidR="008F3B4C" w:rsidRPr="008A4268">
        <w:t>de</w:t>
      </w:r>
      <w:r w:rsidR="00BB227C" w:rsidRPr="008A4268">
        <w:t xml:space="preserve"> </w:t>
      </w:r>
      <w:r w:rsidR="008F3B4C" w:rsidRPr="008A4268">
        <w:t xml:space="preserve">un hecho </w:t>
      </w:r>
      <w:r w:rsidR="008F3B4C" w:rsidRPr="008A4268">
        <w:lastRenderedPageBreak/>
        <w:t>presuntamente delictivo ante el</w:t>
      </w:r>
      <w:r w:rsidR="00BB227C" w:rsidRPr="008A4268">
        <w:t xml:space="preserve"> Poder Judicial </w:t>
      </w:r>
      <w:r w:rsidR="008F3B4C" w:rsidRPr="008A4268">
        <w:t xml:space="preserve">en congruencia con </w:t>
      </w:r>
      <w:r w:rsidR="006621E3">
        <w:t xml:space="preserve">la honra </w:t>
      </w:r>
      <w:r w:rsidR="008F3B4C" w:rsidRPr="008A4268">
        <w:t>a los derechos del individuo.</w:t>
      </w:r>
      <w:r w:rsidR="005E47A0" w:rsidRPr="008A4268">
        <w:t xml:space="preserve"> En este contexto cabe mencionar que, el MP no solo </w:t>
      </w:r>
      <w:r w:rsidR="00430397" w:rsidRPr="008A4268">
        <w:t xml:space="preserve">aplica la </w:t>
      </w:r>
      <w:r w:rsidR="00B044BB" w:rsidRPr="008A4268">
        <w:t xml:space="preserve">función requirente </w:t>
      </w:r>
      <w:r w:rsidR="00430397" w:rsidRPr="008A4268">
        <w:t>si no</w:t>
      </w:r>
      <w:r w:rsidR="00B044BB" w:rsidRPr="008A4268">
        <w:t>,</w:t>
      </w:r>
      <w:r w:rsidR="00430397" w:rsidRPr="008A4268">
        <w:t xml:space="preserve"> también funciona como defensor legal de los derechos civiles. Por tanto, estas dos funciones son envolventes y no excluyentes ya que el MP, a su vez, garantiza la defensa de los derechos y actúa contra actos delictivos y al mismo tiempo. Es por ello </w:t>
      </w:r>
      <w:proofErr w:type="gramStart"/>
      <w:r w:rsidR="00430397" w:rsidRPr="008A4268">
        <w:t>que</w:t>
      </w:r>
      <w:proofErr w:type="gramEnd"/>
      <w:r w:rsidR="00430397" w:rsidRPr="008A4268">
        <w:t xml:space="preserve"> </w:t>
      </w:r>
      <w:r w:rsidR="006621E3" w:rsidRPr="008A4268">
        <w:t>sería</w:t>
      </w:r>
      <w:r w:rsidR="00430397" w:rsidRPr="008A4268">
        <w:t xml:space="preserve"> incoherente que el MP</w:t>
      </w:r>
      <w:r w:rsidR="008E7391" w:rsidRPr="008A4268">
        <w:t xml:space="preserve"> no cumpla sus propios principios, a menos que se vulnere los derechos fundamentales con su propio actuar. Sin embargo, la labor fiscal es materia constante de control a tal punto que el TC garantiza que se cumpla correctamente todos los procesos en base al respeto máximo de los derechos del acusado como del acusador.</w:t>
      </w:r>
      <w:r w:rsidR="001C2C1A" w:rsidRPr="008A4268">
        <w:t xml:space="preserve"> Este estricto control se debe a que el MP en su función de perseguir el delito, es elevadamente conflictiva, </w:t>
      </w:r>
      <w:r w:rsidR="001C2C1A" w:rsidRPr="007F363E">
        <w:t xml:space="preserve">así lo señala </w:t>
      </w:r>
      <w:r w:rsidR="00B044BB" w:rsidRPr="007F363E">
        <w:t>Sánche</w:t>
      </w:r>
      <w:r w:rsidR="007F363E" w:rsidRPr="007F363E">
        <w:t xml:space="preserve">z </w:t>
      </w:r>
      <w:sdt>
        <w:sdtPr>
          <w:id w:val="1211070851"/>
          <w:citation/>
        </w:sdtPr>
        <w:sdtEndPr/>
        <w:sdtContent>
          <w:r w:rsidR="007F363E" w:rsidRPr="007F363E">
            <w:fldChar w:fldCharType="begin"/>
          </w:r>
          <w:r w:rsidR="007F363E" w:rsidRPr="007F363E">
            <w:instrText xml:space="preserve">CITATION Sán094 \n  \t  \l 10250 </w:instrText>
          </w:r>
          <w:r w:rsidR="007F363E" w:rsidRPr="007F363E">
            <w:fldChar w:fldCharType="separate"/>
          </w:r>
          <w:r w:rsidR="007F363E" w:rsidRPr="007F363E">
            <w:rPr>
              <w:noProof/>
            </w:rPr>
            <w:t>(2009)</w:t>
          </w:r>
          <w:r w:rsidR="007F363E" w:rsidRPr="007F363E">
            <w:fldChar w:fldCharType="end"/>
          </w:r>
        </w:sdtContent>
      </w:sdt>
      <w:r w:rsidR="007F363E">
        <w:t xml:space="preserve">, </w:t>
      </w:r>
      <w:r w:rsidR="001C2C1A" w:rsidRPr="008A4268">
        <w:t xml:space="preserve">que el espacio de mayor </w:t>
      </w:r>
      <w:r w:rsidR="00B044BB" w:rsidRPr="008A4268">
        <w:t xml:space="preserve">confrontación entre </w:t>
      </w:r>
      <w:r w:rsidR="001C2C1A" w:rsidRPr="008A4268">
        <w:t xml:space="preserve">el MP y la </w:t>
      </w:r>
      <w:r w:rsidR="00B044BB" w:rsidRPr="008A4268">
        <w:t xml:space="preserve">Constitución </w:t>
      </w:r>
      <w:r w:rsidR="001C2C1A" w:rsidRPr="008A4268">
        <w:t xml:space="preserve">se da la </w:t>
      </w:r>
      <w:r w:rsidR="00B044BB" w:rsidRPr="008A4268">
        <w:t>investigación fiscal.</w:t>
      </w:r>
    </w:p>
    <w:p w:rsidR="00417411" w:rsidRDefault="00417411">
      <w:pPr>
        <w:spacing w:line="256" w:lineRule="auto"/>
        <w:ind w:firstLine="0"/>
        <w:jc w:val="left"/>
        <w:rPr>
          <w:rFonts w:eastAsiaTheme="majorEastAsia" w:cstheme="majorBidi"/>
          <w:b/>
          <w:sz w:val="32"/>
          <w:szCs w:val="32"/>
        </w:rPr>
      </w:pPr>
      <w:r>
        <w:br w:type="page"/>
      </w:r>
    </w:p>
    <w:p w:rsidR="003A69C6" w:rsidRDefault="00B044BB" w:rsidP="004472FC">
      <w:pPr>
        <w:pStyle w:val="Ttulo1"/>
      </w:pPr>
      <w:bookmarkStart w:id="11" w:name="_Toc531833782"/>
      <w:bookmarkStart w:id="12" w:name="_Toc532641901"/>
      <w:r>
        <w:lastRenderedPageBreak/>
        <w:t>CAPÍTULO I</w:t>
      </w:r>
      <w:bookmarkEnd w:id="11"/>
      <w:bookmarkEnd w:id="12"/>
    </w:p>
    <w:p w:rsidR="003A69C6" w:rsidRDefault="00B044BB" w:rsidP="004472FC">
      <w:pPr>
        <w:pStyle w:val="Ttulo1"/>
      </w:pPr>
      <w:bookmarkStart w:id="13" w:name="_Toc531833783"/>
      <w:bookmarkStart w:id="14" w:name="_Toc532641902"/>
      <w:r>
        <w:t>EL PROBLEMA DE LA INVESTIGACIÓN</w:t>
      </w:r>
      <w:bookmarkEnd w:id="13"/>
      <w:bookmarkEnd w:id="14"/>
    </w:p>
    <w:p w:rsidR="003A69C6" w:rsidRDefault="001A19C9" w:rsidP="004319CD">
      <w:pPr>
        <w:pStyle w:val="Ttulo2"/>
        <w:numPr>
          <w:ilvl w:val="1"/>
          <w:numId w:val="47"/>
        </w:numPr>
        <w:spacing w:line="360" w:lineRule="auto"/>
      </w:pPr>
      <w:bookmarkStart w:id="15" w:name="_Toc531833784"/>
      <w:bookmarkStart w:id="16" w:name="_Toc532641903"/>
      <w:r>
        <w:t>Descripción de la realidad problemática</w:t>
      </w:r>
      <w:bookmarkEnd w:id="15"/>
      <w:r w:rsidR="000A4232">
        <w:t>.</w:t>
      </w:r>
      <w:bookmarkEnd w:id="16"/>
    </w:p>
    <w:p w:rsidR="00926E7C" w:rsidRDefault="00E33431" w:rsidP="004472FC">
      <w:r>
        <w:t>Ya en los últimos años el TC, al igual que en otros asuntos jurídicos, ha llevado el estudio del HC en la investigación preliminar. Por un lado, ha hecho posible su procedencia, pero vulnerando algunos derechos constitucionales</w:t>
      </w:r>
      <w:r w:rsidR="00320443">
        <w:t xml:space="preserve"> y, por</w:t>
      </w:r>
      <w:r>
        <w:t xml:space="preserve"> otro lado, ha declarado su improcedencia en base a los principios del MP</w:t>
      </w:r>
      <w:r w:rsidR="00320443">
        <w:t xml:space="preserve">. </w:t>
      </w:r>
      <w:r w:rsidR="00B044BB">
        <w:t xml:space="preserve">Esta dicotomía </w:t>
      </w:r>
      <w:r w:rsidR="00320443">
        <w:t xml:space="preserve">vista desde lo esencial que es proteger </w:t>
      </w:r>
      <w:r w:rsidR="00926E7C">
        <w:t xml:space="preserve">la libertad y la dignidad ha generado incertidumbre jurídica, tal </w:t>
      </w:r>
      <w:r w:rsidR="00B044BB">
        <w:t>resultado es</w:t>
      </w:r>
      <w:r w:rsidR="00926E7C">
        <w:t xml:space="preserve"> inapropiado. Este panorama ha exigido la búsqueda </w:t>
      </w:r>
      <w:r w:rsidR="000A4232">
        <w:t xml:space="preserve">coherente ya acertada de </w:t>
      </w:r>
      <w:r w:rsidR="00926E7C">
        <w:t>tratamiento de</w:t>
      </w:r>
      <w:r w:rsidR="000A4232">
        <w:t xml:space="preserve"> v</w:t>
      </w:r>
      <w:r w:rsidR="00926E7C">
        <w:t>alores</w:t>
      </w:r>
      <w:r w:rsidR="000A4232">
        <w:t xml:space="preserve"> y derechos pr</w:t>
      </w:r>
      <w:r w:rsidR="00731085">
        <w:t>i</w:t>
      </w:r>
      <w:r w:rsidR="000A4232">
        <w:t>mario</w:t>
      </w:r>
      <w:r w:rsidR="00926E7C">
        <w:t>s.</w:t>
      </w:r>
    </w:p>
    <w:p w:rsidR="003A69C6" w:rsidRPr="000A4232" w:rsidRDefault="00B044BB" w:rsidP="004D5072">
      <w:r w:rsidRPr="000A4232">
        <w:t xml:space="preserve">La improcedencia del </w:t>
      </w:r>
      <w:r w:rsidR="00926E7C" w:rsidRPr="000A4232">
        <w:t>HC durante la IP</w:t>
      </w:r>
      <w:r w:rsidR="004D5072" w:rsidRPr="000A4232">
        <w:t xml:space="preserve">, busca justificarse en la función requirente del MP, la cual a su vez se sustenta en lo propio de promover </w:t>
      </w:r>
      <w:r w:rsidRPr="000A4232">
        <w:t>acción penal</w:t>
      </w:r>
      <w:r w:rsidR="004D5072" w:rsidRPr="000A4232">
        <w:t xml:space="preserve"> con el fin de que se proceda a la </w:t>
      </w:r>
      <w:r w:rsidRPr="000A4232">
        <w:t>apertura de instrucción.</w:t>
      </w:r>
      <w:r w:rsidR="008A4268" w:rsidRPr="000A4232">
        <w:t xml:space="preserve"> </w:t>
      </w:r>
      <w:r w:rsidR="004D5072" w:rsidRPr="000A4232">
        <w:t xml:space="preserve">Vale decir que </w:t>
      </w:r>
      <w:r w:rsidRPr="000A4232">
        <w:t xml:space="preserve">esta </w:t>
      </w:r>
      <w:r w:rsidR="004D5072" w:rsidRPr="000A4232">
        <w:t xml:space="preserve">tesitura manifiesta </w:t>
      </w:r>
      <w:r w:rsidRPr="000A4232">
        <w:t xml:space="preserve">que solo </w:t>
      </w:r>
      <w:r w:rsidR="004D5072" w:rsidRPr="000A4232">
        <w:t xml:space="preserve">cuando se </w:t>
      </w:r>
      <w:r w:rsidR="00731085">
        <w:t xml:space="preserve">da inicio al </w:t>
      </w:r>
      <w:r w:rsidRPr="000A4232">
        <w:t>proceso penal</w:t>
      </w:r>
      <w:r w:rsidR="00731085">
        <w:t xml:space="preserve"> es factible c</w:t>
      </w:r>
      <w:r w:rsidR="004D5072" w:rsidRPr="000A4232">
        <w:t>oncreta</w:t>
      </w:r>
      <w:r w:rsidR="00731085">
        <w:t xml:space="preserve">r la </w:t>
      </w:r>
      <w:r w:rsidRPr="000A4232">
        <w:t xml:space="preserve">posibilidad de </w:t>
      </w:r>
      <w:r w:rsidR="004D5072" w:rsidRPr="000A4232">
        <w:t>que la</w:t>
      </w:r>
      <w:r w:rsidRPr="000A4232">
        <w:t xml:space="preserve"> jurisdicción constitucional</w:t>
      </w:r>
      <w:r w:rsidR="004D5072" w:rsidRPr="000A4232">
        <w:t xml:space="preserve"> intervenga.</w:t>
      </w:r>
      <w:r w:rsidR="008A4268" w:rsidRPr="000A4232">
        <w:t xml:space="preserve"> Con el cual n</w:t>
      </w:r>
      <w:r w:rsidRPr="000A4232">
        <w:t xml:space="preserve">o podría </w:t>
      </w:r>
      <w:r w:rsidR="008A4268" w:rsidRPr="000A4232">
        <w:t>solicitarse</w:t>
      </w:r>
      <w:r w:rsidRPr="000A4232">
        <w:t xml:space="preserve"> antes</w:t>
      </w:r>
      <w:r w:rsidR="008A4268" w:rsidRPr="000A4232">
        <w:t xml:space="preserve">, ya que </w:t>
      </w:r>
      <w:r w:rsidRPr="000A4232">
        <w:t>la actividad fiscal</w:t>
      </w:r>
      <w:r w:rsidR="008A4268" w:rsidRPr="000A4232">
        <w:t xml:space="preserve"> se encuentra</w:t>
      </w:r>
      <w:r w:rsidR="00731085">
        <w:t xml:space="preserve"> en una </w:t>
      </w:r>
      <w:r w:rsidR="008A4268" w:rsidRPr="000A4232">
        <w:t xml:space="preserve">etapa </w:t>
      </w:r>
      <w:r w:rsidRPr="000A4232">
        <w:t xml:space="preserve">donde no </w:t>
      </w:r>
      <w:r w:rsidR="00731085">
        <w:t xml:space="preserve">es posible accionar mediante ninguna </w:t>
      </w:r>
      <w:r w:rsidRPr="000A4232">
        <w:t xml:space="preserve">intervención </w:t>
      </w:r>
      <w:r w:rsidR="008A4268" w:rsidRPr="000A4232">
        <w:t>que</w:t>
      </w:r>
      <w:r w:rsidR="00731085">
        <w:t xml:space="preserve"> bloquee, alborote, amenace u obstaculice </w:t>
      </w:r>
      <w:r w:rsidR="008A4268" w:rsidRPr="000A4232">
        <w:t xml:space="preserve">la </w:t>
      </w:r>
      <w:r w:rsidRPr="000A4232">
        <w:t>libertad</w:t>
      </w:r>
      <w:r w:rsidR="008A4268" w:rsidRPr="000A4232">
        <w:t xml:space="preserve"> </w:t>
      </w:r>
      <w:r w:rsidRPr="000A4232">
        <w:t>human</w:t>
      </w:r>
      <w:r w:rsidR="00731085">
        <w:t>a</w:t>
      </w:r>
      <w:r w:rsidRPr="000A4232">
        <w:t>.</w:t>
      </w:r>
    </w:p>
    <w:p w:rsidR="000A4232" w:rsidRPr="008A4268" w:rsidRDefault="000A4232" w:rsidP="000A4232">
      <w:r w:rsidRPr="008A4268">
        <w:t>Cuando el MP promueve la acción penal, habilita la posibilidad del accionar del HC, tal como lo sustenta Angulo</w:t>
      </w:r>
      <w:r w:rsidR="009E23BD">
        <w:t xml:space="preserve"> </w:t>
      </w:r>
      <w:sdt>
        <w:sdtPr>
          <w:id w:val="193585740"/>
          <w:citation/>
        </w:sdtPr>
        <w:sdtEndPr/>
        <w:sdtContent>
          <w:r w:rsidR="009E23BD">
            <w:fldChar w:fldCharType="begin"/>
          </w:r>
          <w:r w:rsidR="009E23BD">
            <w:instrText xml:space="preserve">CITATION Ang07 \n  \t  \l 10250 </w:instrText>
          </w:r>
          <w:r w:rsidR="009E23BD">
            <w:fldChar w:fldCharType="separate"/>
          </w:r>
          <w:r w:rsidR="009E23BD">
            <w:rPr>
              <w:noProof/>
            </w:rPr>
            <w:t>(2007)</w:t>
          </w:r>
          <w:r w:rsidR="009E23BD">
            <w:fldChar w:fldCharType="end"/>
          </w:r>
        </w:sdtContent>
      </w:sdt>
      <w:r w:rsidRPr="008A4268">
        <w:t xml:space="preserve">, cuando la actividad fiscal en base a la función requirente del MP, empieza a </w:t>
      </w:r>
      <w:r>
        <w:t>atropellar</w:t>
      </w:r>
      <w:r w:rsidRPr="008A4268">
        <w:t xml:space="preserve"> los derechos</w:t>
      </w:r>
      <w:r>
        <w:t xml:space="preserve"> </w:t>
      </w:r>
      <w:r w:rsidRPr="008A4268">
        <w:t xml:space="preserve">se deviene la procedencia de un HC contra actos de IP. Por esta razón que resulta imprescindible aplicar el control constitucional durante la IP, y esto se establece en el artículo 200° de la </w:t>
      </w:r>
      <w:r>
        <w:t>CPE</w:t>
      </w:r>
      <w:r w:rsidRPr="008A4268">
        <w:t>, el cual sustenta la procedencia del HC en contra de cualquier funcionario</w:t>
      </w:r>
      <w:r>
        <w:t xml:space="preserve"> público</w:t>
      </w:r>
      <w:r w:rsidRPr="008A4268">
        <w:t>, autoridad</w:t>
      </w:r>
      <w:r>
        <w:t>, empleado</w:t>
      </w:r>
      <w:r w:rsidRPr="008A4268">
        <w:t xml:space="preserve">, o persona </w:t>
      </w:r>
      <w:r>
        <w:t xml:space="preserve">particular </w:t>
      </w:r>
      <w:r w:rsidRPr="008A4268">
        <w:t>que</w:t>
      </w:r>
      <w:r>
        <w:t xml:space="preserve"> obstruya </w:t>
      </w:r>
      <w:r w:rsidRPr="008A4268">
        <w:t xml:space="preserve">la libertad personal. Una de las características de este estatuto es que no hace excepción alguna, de modo que la garantía constitucional es para cualquier funcionario o persona común de cualquier organismo del Estado o sector. </w:t>
      </w:r>
      <w:r>
        <w:t>A detalle</w:t>
      </w:r>
      <w:r w:rsidRPr="008A4268">
        <w:t>, es pre</w:t>
      </w:r>
      <w:r>
        <w:t>scindible valorar</w:t>
      </w:r>
      <w:r w:rsidRPr="008A4268">
        <w:t xml:space="preserve"> qué derechos</w:t>
      </w:r>
      <w:r>
        <w:t xml:space="preserve"> </w:t>
      </w:r>
      <w:r w:rsidRPr="008A4268">
        <w:t xml:space="preserve">se </w:t>
      </w:r>
      <w:r>
        <w:t xml:space="preserve">estarían </w:t>
      </w:r>
      <w:r w:rsidRPr="008A4268">
        <w:t>afecta</w:t>
      </w:r>
      <w:r>
        <w:t xml:space="preserve">ndo </w:t>
      </w:r>
      <w:r w:rsidRPr="008A4268">
        <w:t xml:space="preserve">para </w:t>
      </w:r>
      <w:r w:rsidRPr="008A4268">
        <w:lastRenderedPageBreak/>
        <w:t>que el HC proceda en la IP, para ello se recurre a lo que establece la Carta Magna, en donde se encuentra un catálogo de los derechos que el HC protege, esto son:</w:t>
      </w:r>
    </w:p>
    <w:p w:rsidR="000A4232" w:rsidRPr="008A4268" w:rsidRDefault="000A4232" w:rsidP="000A4232">
      <w:r w:rsidRPr="008A4268">
        <w:t>En primer lugar, el derecho al debido proceso</w:t>
      </w:r>
      <w:r>
        <w:t xml:space="preserve">, que es </w:t>
      </w:r>
      <w:r w:rsidRPr="008A4268">
        <w:t xml:space="preserve">ser escuchado atentamente, antes de que denuncie formalmente, lo cual constituye la elemental y primera forma del derecho a la defensa. Ante esto </w:t>
      </w:r>
      <w:r w:rsidR="000203A4">
        <w:t xml:space="preserve">Adrián </w:t>
      </w:r>
      <w:sdt>
        <w:sdtPr>
          <w:rPr>
            <w:rFonts w:cs="Arial"/>
          </w:rPr>
          <w:id w:val="-1448766918"/>
          <w:citation/>
        </w:sdtPr>
        <w:sdtEndPr/>
        <w:sdtContent>
          <w:r w:rsidR="000203A4">
            <w:rPr>
              <w:rFonts w:cs="Arial"/>
            </w:rPr>
            <w:fldChar w:fldCharType="begin"/>
          </w:r>
          <w:r w:rsidR="000203A4">
            <w:rPr>
              <w:rFonts w:cs="Arial"/>
            </w:rPr>
            <w:instrText xml:space="preserve">CITATION Adr08 \n  \t  \l 10250 </w:instrText>
          </w:r>
          <w:r w:rsidR="000203A4">
            <w:rPr>
              <w:rFonts w:cs="Arial"/>
            </w:rPr>
            <w:fldChar w:fldCharType="separate"/>
          </w:r>
          <w:r w:rsidR="000203A4" w:rsidRPr="000203A4">
            <w:rPr>
              <w:rFonts w:cs="Arial"/>
              <w:noProof/>
            </w:rPr>
            <w:t>(2008)</w:t>
          </w:r>
          <w:r w:rsidR="000203A4">
            <w:rPr>
              <w:rFonts w:cs="Arial"/>
            </w:rPr>
            <w:fldChar w:fldCharType="end"/>
          </w:r>
        </w:sdtContent>
      </w:sdt>
      <w:r w:rsidRPr="008A4268">
        <w:t xml:space="preserve">, dice que como mínimo el contenido de este derecho durante la </w:t>
      </w:r>
      <w:proofErr w:type="gramStart"/>
      <w:r w:rsidRPr="008A4268">
        <w:t>IP,</w:t>
      </w:r>
      <w:proofErr w:type="gramEnd"/>
      <w:r w:rsidRPr="008A4268">
        <w:t xml:space="preserve"> es el respeto a ser escuchado en el inicio previo de esta. Gimeno</w:t>
      </w:r>
      <w:r w:rsidR="000203A4">
        <w:t xml:space="preserve"> </w:t>
      </w:r>
      <w:sdt>
        <w:sdtPr>
          <w:id w:val="1858691864"/>
          <w:citation/>
        </w:sdtPr>
        <w:sdtEndPr/>
        <w:sdtContent>
          <w:r w:rsidR="000203A4">
            <w:fldChar w:fldCharType="begin"/>
          </w:r>
          <w:r w:rsidR="000203A4">
            <w:instrText xml:space="preserve">CITATION Gim96 \n  \t  \l 10250 </w:instrText>
          </w:r>
          <w:r w:rsidR="000203A4">
            <w:fldChar w:fldCharType="separate"/>
          </w:r>
          <w:r w:rsidR="000203A4">
            <w:rPr>
              <w:noProof/>
            </w:rPr>
            <w:t>(1996)</w:t>
          </w:r>
          <w:r w:rsidR="000203A4">
            <w:fldChar w:fldCharType="end"/>
          </w:r>
        </w:sdtContent>
      </w:sdt>
      <w:r w:rsidRPr="008A4268">
        <w:t xml:space="preserve">, menciona que el derecho a la defensa desde que se inicia la investigación hasta el final, constituye un fundamento para el HC; más como un producto de defensa pública que garantice una efectiva defensa del procesado (propio de un </w:t>
      </w:r>
      <w:r w:rsidR="000203A4">
        <w:t>e</w:t>
      </w:r>
      <w:r w:rsidRPr="008A4268">
        <w:t>stado social), que como el resultado de un liberalismo individual (propio de un derecho de defensa potestativo).</w:t>
      </w:r>
    </w:p>
    <w:p w:rsidR="000A4232" w:rsidRPr="008A4268" w:rsidRDefault="000A4232" w:rsidP="000A4232">
      <w:r w:rsidRPr="008A4268">
        <w:t>En segundo lugar, está el principio de imputación necesaria, la cual asegura los derechos presentes cuando se formaliza la denuncia. Siguiendo a Reátegui</w:t>
      </w:r>
      <w:r w:rsidR="00803BCB">
        <w:t xml:space="preserve"> </w:t>
      </w:r>
      <w:sdt>
        <w:sdtPr>
          <w:id w:val="1743758179"/>
          <w:citation/>
        </w:sdtPr>
        <w:sdtEndPr/>
        <w:sdtContent>
          <w:r w:rsidR="00803BCB">
            <w:fldChar w:fldCharType="begin"/>
          </w:r>
          <w:r w:rsidR="00803BCB">
            <w:instrText xml:space="preserve">CITATION Reá08 \n  \t  \l 10250 </w:instrText>
          </w:r>
          <w:r w:rsidR="00803BCB">
            <w:fldChar w:fldCharType="separate"/>
          </w:r>
          <w:r w:rsidR="00803BCB">
            <w:rPr>
              <w:noProof/>
            </w:rPr>
            <w:t>(2008)</w:t>
          </w:r>
          <w:r w:rsidR="00803BCB">
            <w:fldChar w:fldCharType="end"/>
          </w:r>
        </w:sdtContent>
      </w:sdt>
      <w:r w:rsidRPr="008A4268">
        <w:t>, estos derechos son: el respeto del debido proceso, la interdicción a la arbitrariedad y el predominio de la legalidad.</w:t>
      </w:r>
    </w:p>
    <w:p w:rsidR="000A4232" w:rsidRPr="008A4268" w:rsidRDefault="000A4232" w:rsidP="000A4232">
      <w:r w:rsidRPr="008A4268">
        <w:t>La función principal de la interdicción a la arbitrariedad es evitar caprichos, excesos y subjetividades en las decisiones del director investigatorio, garantizando así que estos se encuentren bajo los elementales parámetros establecidos por ley. Para el MP, este derecho exige un actuar discreto y racionado de la dualidad entre el acusado y el acusador, es decir que implique que la persecución del delito concuerde con el respeto a los derechos del acusado, y cuando se formalice la denuncia esta debe de especificar y probar los motivos de forma precisa y clara, siguiendo la misma dualidad mencionada.</w:t>
      </w:r>
    </w:p>
    <w:p w:rsidR="000A4232" w:rsidRPr="008A4268" w:rsidRDefault="000A4232" w:rsidP="000A4232">
      <w:r w:rsidRPr="008A4268">
        <w:t>Es aquí donde el principio de legalidad actúa. Este principio menciona que la decisión fiscal exprese una imputación concreta, particular y especifica en materia procesal. Este derecho se establece en el inciso 3° del artículo 139° de la Carta Magna, y como lo señala Castillo</w:t>
      </w:r>
      <w:sdt>
        <w:sdtPr>
          <w:id w:val="-740017146"/>
          <w:citation/>
        </w:sdtPr>
        <w:sdtEndPr/>
        <w:sdtContent>
          <w:r w:rsidR="00803BCB">
            <w:fldChar w:fldCharType="begin"/>
          </w:r>
          <w:r w:rsidR="00803BCB">
            <w:instrText xml:space="preserve">CITATION Cas08 \n  \t  \l 10250 </w:instrText>
          </w:r>
          <w:r w:rsidR="00803BCB">
            <w:fldChar w:fldCharType="separate"/>
          </w:r>
          <w:r w:rsidR="00803BCB">
            <w:rPr>
              <w:noProof/>
            </w:rPr>
            <w:t xml:space="preserve"> (2008)</w:t>
          </w:r>
          <w:r w:rsidR="00803BCB">
            <w:fldChar w:fldCharType="end"/>
          </w:r>
        </w:sdtContent>
      </w:sdt>
      <w:r w:rsidRPr="008A4268">
        <w:t xml:space="preserve">, el contenido específico de este derecho </w:t>
      </w:r>
      <w:r w:rsidR="00731085" w:rsidRPr="008A4268">
        <w:t>está</w:t>
      </w:r>
      <w:r w:rsidRPr="008A4268">
        <w:t xml:space="preserve"> basado en la normatividad internacional de derechos humanos, y que en general menciona que cuando los derechos o la libertad se afecten, se estaría entrando al ámbito del HC.</w:t>
      </w:r>
    </w:p>
    <w:p w:rsidR="000A4232" w:rsidRPr="008A4268" w:rsidRDefault="000A4232" w:rsidP="000A4232">
      <w:r w:rsidRPr="008A4268">
        <w:lastRenderedPageBreak/>
        <w:t xml:space="preserve">En cuanto al respeto por el debido proceso, en su vertiente material y procesal en la IP, implica que contenga todos los valores, principios y derechos que le pertenecen. La vulneración de alguno de ellos en la </w:t>
      </w:r>
      <w:proofErr w:type="gramStart"/>
      <w:r w:rsidRPr="008A4268">
        <w:t>IP,</w:t>
      </w:r>
      <w:proofErr w:type="gramEnd"/>
      <w:r w:rsidRPr="008A4268">
        <w:t xml:space="preserve"> podría provocar la expedición de que la denuncia fiscal se formalice. Por consiguiente, el MP no puede detener al procesado, pero si dota al juez de las pruebas necesarias para que expida una resolución que disponga las medidas coercitivas que correspondan. Ante ello, el MP o alguna de sus actividades que falten a la naturaleza o fines de la IP, inobjetablemente será materia de control.  </w:t>
      </w:r>
    </w:p>
    <w:p w:rsidR="000A4232" w:rsidRPr="008A4268" w:rsidRDefault="000A4232" w:rsidP="000A4232">
      <w:pPr>
        <w:rPr>
          <w:rFonts w:cs="Arial"/>
          <w:b/>
          <w:szCs w:val="24"/>
        </w:rPr>
      </w:pPr>
      <w:r w:rsidRPr="008A4268">
        <w:t>En fin, el problema central se centra en cuestionarse si el HC procede o no contra actos de IP. En la actualidad no hay un consenso, tanto en la jurisprudencia como en la doctrina; e incluso el TC, en caso variados tiene opiniones contradictorias y distintas. Por consiguiente</w:t>
      </w:r>
      <w:r>
        <w:t xml:space="preserve">, </w:t>
      </w:r>
      <w:r w:rsidRPr="008A4268">
        <w:t>esta investigación queda justificada</w:t>
      </w:r>
      <w:r>
        <w:t>.</w:t>
      </w:r>
      <w:r w:rsidRPr="008A4268">
        <w:t xml:space="preserve"> </w:t>
      </w:r>
    </w:p>
    <w:p w:rsidR="003A69C6" w:rsidRDefault="00B044BB" w:rsidP="004319CD">
      <w:pPr>
        <w:pStyle w:val="Ttulo2"/>
        <w:numPr>
          <w:ilvl w:val="1"/>
          <w:numId w:val="47"/>
        </w:numPr>
        <w:spacing w:line="360" w:lineRule="auto"/>
      </w:pPr>
      <w:bookmarkStart w:id="17" w:name="_Toc531833785"/>
      <w:bookmarkStart w:id="18" w:name="_Toc532641904"/>
      <w:r>
        <w:t>Formulación del problema</w:t>
      </w:r>
      <w:bookmarkEnd w:id="17"/>
      <w:bookmarkEnd w:id="18"/>
    </w:p>
    <w:p w:rsidR="003A69C6" w:rsidRDefault="00731085" w:rsidP="00D83A33">
      <w:r>
        <w:t>Con lo ya planteado</w:t>
      </w:r>
      <w:r w:rsidR="00CB180F">
        <w:t xml:space="preserve">, </w:t>
      </w:r>
      <w:r w:rsidR="00B044BB">
        <w:t xml:space="preserve">a   nivel   de   la </w:t>
      </w:r>
      <w:r w:rsidR="00CB180F">
        <w:t>IP</w:t>
      </w:r>
      <w:r w:rsidR="00FB0DF0">
        <w:t xml:space="preserve">, el control constitucional </w:t>
      </w:r>
      <w:r w:rsidR="00B044BB">
        <w:t>se</w:t>
      </w:r>
      <w:r w:rsidR="00FB0DF0">
        <w:t xml:space="preserve"> respeta </w:t>
      </w:r>
      <w:r w:rsidR="00B044BB">
        <w:t xml:space="preserve">debido a </w:t>
      </w:r>
      <w:r w:rsidR="00CB180F">
        <w:t>su</w:t>
      </w:r>
      <w:r w:rsidR="00FB0DF0">
        <w:t xml:space="preserve"> </w:t>
      </w:r>
      <w:r w:rsidR="00B044BB">
        <w:t>naturaleza</w:t>
      </w:r>
      <w:r w:rsidR="00FB0DF0">
        <w:t xml:space="preserve"> establecida</w:t>
      </w:r>
      <w:r w:rsidR="00CB180F">
        <w:t>, para</w:t>
      </w:r>
      <w:r w:rsidR="00B044BB">
        <w:t xml:space="preserve"> cumpli</w:t>
      </w:r>
      <w:r w:rsidR="00CB180F">
        <w:t xml:space="preserve">r el </w:t>
      </w:r>
      <w:r w:rsidR="00B044BB">
        <w:t>mínimo estándar del</w:t>
      </w:r>
      <w:r w:rsidR="00CB180F">
        <w:t xml:space="preserve"> respeto al</w:t>
      </w:r>
      <w:r w:rsidR="00B044BB">
        <w:t xml:space="preserve"> debido proceso prejudicial.</w:t>
      </w:r>
      <w:r w:rsidR="00CB180F">
        <w:t xml:space="preserve"> Además, </w:t>
      </w:r>
      <w:r w:rsidR="00B044BB">
        <w:t xml:space="preserve">este trabajo </w:t>
      </w:r>
      <w:r w:rsidR="00CB180F">
        <w:t xml:space="preserve">se postula que </w:t>
      </w:r>
      <w:r w:rsidR="00B044BB">
        <w:t xml:space="preserve">la procedencia del </w:t>
      </w:r>
      <w:r w:rsidR="00CB180F">
        <w:t>HC</w:t>
      </w:r>
      <w:r w:rsidR="00D83A33">
        <w:t xml:space="preserve"> en </w:t>
      </w:r>
      <w:r w:rsidR="00CB180F">
        <w:t>la IP debe ser tratado adecuadamente dentro de la</w:t>
      </w:r>
      <w:r w:rsidR="00D83A33">
        <w:t xml:space="preserve"> </w:t>
      </w:r>
      <w:r w:rsidR="00B044BB">
        <w:t>tipología aplicable</w:t>
      </w:r>
      <w:r w:rsidR="00D83A33">
        <w:t xml:space="preserve"> y</w:t>
      </w:r>
      <w:r w:rsidR="00FB0DF0" w:rsidRPr="00FB0DF0">
        <w:t xml:space="preserve"> </w:t>
      </w:r>
      <w:r w:rsidR="00FB0DF0">
        <w:t xml:space="preserve">los que mejor respuesta da a la estructura de la IP y su naturaleza jurídica </w:t>
      </w:r>
      <w:r w:rsidR="00D83A33">
        <w:t xml:space="preserve">son los </w:t>
      </w:r>
      <w:r w:rsidR="00FB0DF0">
        <w:t xml:space="preserve">HC preventivo, HC restringido y </w:t>
      </w:r>
      <w:r w:rsidR="00D83A33">
        <w:t xml:space="preserve">HC </w:t>
      </w:r>
      <w:r w:rsidR="00B044BB">
        <w:t>corpus conexo</w:t>
      </w:r>
      <w:r w:rsidR="00FB0DF0">
        <w:t>.</w:t>
      </w:r>
    </w:p>
    <w:p w:rsidR="003A69C6" w:rsidRDefault="00B044BB" w:rsidP="004319CD">
      <w:pPr>
        <w:pStyle w:val="Ttulo3"/>
        <w:numPr>
          <w:ilvl w:val="2"/>
          <w:numId w:val="49"/>
        </w:numPr>
      </w:pPr>
      <w:bookmarkStart w:id="19" w:name="_Toc531833786"/>
      <w:bookmarkStart w:id="20" w:name="_Toc532641905"/>
      <w:r>
        <w:t>Problema General</w:t>
      </w:r>
      <w:r w:rsidR="00D83A33">
        <w:t>.</w:t>
      </w:r>
      <w:bookmarkEnd w:id="19"/>
      <w:bookmarkEnd w:id="20"/>
    </w:p>
    <w:p w:rsidR="003A69C6" w:rsidRDefault="00B044BB" w:rsidP="00D83A33">
      <w:r>
        <w:t>¿</w:t>
      </w:r>
      <w:r w:rsidR="00202AD4">
        <w:t xml:space="preserve">En congruencia </w:t>
      </w:r>
      <w:r w:rsidR="00D83A33">
        <w:t>al NCPP y a los principios de la Constitución Política puede p</w:t>
      </w:r>
      <w:r>
        <w:t>rocede</w:t>
      </w:r>
      <w:r w:rsidR="00D83A33">
        <w:t>r</w:t>
      </w:r>
      <w:r>
        <w:t xml:space="preserve"> el </w:t>
      </w:r>
      <w:r w:rsidR="00D83A33">
        <w:t>HC</w:t>
      </w:r>
      <w:r>
        <w:t xml:space="preserve"> </w:t>
      </w:r>
      <w:r w:rsidR="00D83A33">
        <w:t>durante</w:t>
      </w:r>
      <w:r>
        <w:t xml:space="preserve"> la etapa de </w:t>
      </w:r>
      <w:r w:rsidR="00D83A33">
        <w:t>IP</w:t>
      </w:r>
      <w:r>
        <w:t>?</w:t>
      </w:r>
    </w:p>
    <w:p w:rsidR="003A69C6" w:rsidRDefault="00B044BB" w:rsidP="004319CD">
      <w:pPr>
        <w:pStyle w:val="Ttulo3"/>
        <w:numPr>
          <w:ilvl w:val="2"/>
          <w:numId w:val="49"/>
        </w:numPr>
      </w:pPr>
      <w:bookmarkStart w:id="21" w:name="_Toc531833787"/>
      <w:bookmarkStart w:id="22" w:name="_Toc532641906"/>
      <w:r w:rsidRPr="00D83A33">
        <w:t>Problemas Específicos</w:t>
      </w:r>
      <w:r w:rsidR="009139B0">
        <w:t>.</w:t>
      </w:r>
      <w:bookmarkEnd w:id="21"/>
      <w:bookmarkEnd w:id="22"/>
    </w:p>
    <w:p w:rsidR="005D7B19" w:rsidRPr="009139B0" w:rsidRDefault="005D7B19" w:rsidP="004319CD">
      <w:pPr>
        <w:pStyle w:val="Prrafodelista"/>
        <w:numPr>
          <w:ilvl w:val="0"/>
          <w:numId w:val="50"/>
        </w:numPr>
        <w:spacing w:line="360" w:lineRule="auto"/>
        <w:rPr>
          <w:rFonts w:ascii="Arial" w:hAnsi="Arial"/>
          <w:sz w:val="24"/>
        </w:rPr>
      </w:pPr>
      <w:r w:rsidRPr="009139B0">
        <w:rPr>
          <w:rFonts w:ascii="Arial" w:hAnsi="Arial"/>
          <w:sz w:val="24"/>
        </w:rPr>
        <w:t xml:space="preserve">¿Puede el HC reparador ser usado para tutelar la falta al derecho </w:t>
      </w:r>
      <w:r w:rsidR="009139B0" w:rsidRPr="009139B0">
        <w:rPr>
          <w:rFonts w:ascii="Arial" w:hAnsi="Arial"/>
          <w:sz w:val="24"/>
        </w:rPr>
        <w:t>de</w:t>
      </w:r>
      <w:r w:rsidRPr="009139B0">
        <w:rPr>
          <w:rFonts w:ascii="Arial" w:hAnsi="Arial"/>
          <w:sz w:val="24"/>
        </w:rPr>
        <w:t xml:space="preserve"> la libertad durante la IP?</w:t>
      </w:r>
    </w:p>
    <w:p w:rsidR="009139B0" w:rsidRPr="009139B0" w:rsidRDefault="009139B0" w:rsidP="004319CD">
      <w:pPr>
        <w:pStyle w:val="Prrafodelista"/>
        <w:numPr>
          <w:ilvl w:val="0"/>
          <w:numId w:val="50"/>
        </w:numPr>
        <w:spacing w:line="360" w:lineRule="auto"/>
        <w:rPr>
          <w:rFonts w:ascii="Arial" w:hAnsi="Arial"/>
          <w:sz w:val="24"/>
        </w:rPr>
      </w:pPr>
      <w:r w:rsidRPr="009139B0">
        <w:rPr>
          <w:rFonts w:ascii="Arial" w:hAnsi="Arial"/>
          <w:sz w:val="24"/>
        </w:rPr>
        <w:t>¿Puede el HC restringido ser usado para tutelar la falta al derecho de la libertad durante la IP?</w:t>
      </w:r>
    </w:p>
    <w:p w:rsidR="009139B0" w:rsidRPr="009139B0" w:rsidRDefault="009139B0" w:rsidP="004319CD">
      <w:pPr>
        <w:pStyle w:val="Prrafodelista"/>
        <w:numPr>
          <w:ilvl w:val="0"/>
          <w:numId w:val="50"/>
        </w:numPr>
        <w:spacing w:line="360" w:lineRule="auto"/>
        <w:rPr>
          <w:rFonts w:ascii="Arial" w:hAnsi="Arial"/>
          <w:sz w:val="24"/>
        </w:rPr>
      </w:pPr>
      <w:r w:rsidRPr="009139B0">
        <w:rPr>
          <w:rFonts w:ascii="Arial" w:hAnsi="Arial"/>
          <w:sz w:val="24"/>
        </w:rPr>
        <w:lastRenderedPageBreak/>
        <w:t>¿Puede el HC correctivo ser usado para tutelar la falta al derecho de la libertad durante la IP?</w:t>
      </w:r>
    </w:p>
    <w:p w:rsidR="009139B0" w:rsidRPr="009139B0" w:rsidRDefault="009139B0" w:rsidP="004319CD">
      <w:pPr>
        <w:pStyle w:val="Prrafodelista"/>
        <w:numPr>
          <w:ilvl w:val="0"/>
          <w:numId w:val="50"/>
        </w:numPr>
        <w:spacing w:line="360" w:lineRule="auto"/>
        <w:rPr>
          <w:rFonts w:ascii="Arial" w:hAnsi="Arial"/>
          <w:sz w:val="24"/>
        </w:rPr>
      </w:pPr>
      <w:r w:rsidRPr="009139B0">
        <w:rPr>
          <w:rFonts w:ascii="Arial" w:hAnsi="Arial"/>
          <w:sz w:val="24"/>
        </w:rPr>
        <w:t>¿Puede el HC traslativo ser usado para tutelar la falta al derecho de la libertad durante la IP?</w:t>
      </w:r>
    </w:p>
    <w:p w:rsidR="009139B0" w:rsidRPr="009139B0" w:rsidRDefault="009139B0" w:rsidP="004319CD">
      <w:pPr>
        <w:pStyle w:val="Prrafodelista"/>
        <w:numPr>
          <w:ilvl w:val="0"/>
          <w:numId w:val="50"/>
        </w:numPr>
        <w:spacing w:line="360" w:lineRule="auto"/>
        <w:rPr>
          <w:rFonts w:ascii="Arial" w:hAnsi="Arial"/>
          <w:sz w:val="24"/>
        </w:rPr>
      </w:pPr>
      <w:r w:rsidRPr="009139B0">
        <w:rPr>
          <w:rFonts w:ascii="Arial" w:hAnsi="Arial"/>
          <w:sz w:val="24"/>
        </w:rPr>
        <w:t>¿Puede el HC preventivo ser usado para tutelar la falta al derecho de la libertad durante la IP?</w:t>
      </w:r>
    </w:p>
    <w:p w:rsidR="009139B0" w:rsidRPr="009139B0" w:rsidRDefault="009139B0" w:rsidP="004319CD">
      <w:pPr>
        <w:pStyle w:val="Prrafodelista"/>
        <w:numPr>
          <w:ilvl w:val="0"/>
          <w:numId w:val="50"/>
        </w:numPr>
        <w:spacing w:line="360" w:lineRule="auto"/>
        <w:rPr>
          <w:rFonts w:ascii="Arial" w:hAnsi="Arial"/>
          <w:sz w:val="24"/>
        </w:rPr>
      </w:pPr>
      <w:r w:rsidRPr="009139B0">
        <w:rPr>
          <w:rFonts w:ascii="Arial" w:hAnsi="Arial"/>
          <w:sz w:val="24"/>
        </w:rPr>
        <w:t>¿Puede el HC innovativo ser usado para tutelar la falta al derecho de la libertad durante la IP?</w:t>
      </w:r>
    </w:p>
    <w:p w:rsidR="009139B0" w:rsidRPr="009139B0" w:rsidRDefault="009139B0" w:rsidP="004319CD">
      <w:pPr>
        <w:pStyle w:val="Prrafodelista"/>
        <w:numPr>
          <w:ilvl w:val="0"/>
          <w:numId w:val="50"/>
        </w:numPr>
        <w:spacing w:line="360" w:lineRule="auto"/>
        <w:rPr>
          <w:rFonts w:ascii="Arial" w:hAnsi="Arial"/>
          <w:sz w:val="24"/>
        </w:rPr>
      </w:pPr>
      <w:r w:rsidRPr="009139B0">
        <w:rPr>
          <w:rFonts w:ascii="Arial" w:hAnsi="Arial"/>
          <w:sz w:val="24"/>
        </w:rPr>
        <w:t>¿Puede el HC conexo ser usado para tutelar la falta al derecho de la libertad durante la IP?</w:t>
      </w:r>
    </w:p>
    <w:p w:rsidR="009139B0" w:rsidRPr="009139B0" w:rsidRDefault="009139B0" w:rsidP="004319CD">
      <w:pPr>
        <w:pStyle w:val="Prrafodelista"/>
        <w:numPr>
          <w:ilvl w:val="0"/>
          <w:numId w:val="50"/>
        </w:numPr>
        <w:spacing w:line="360" w:lineRule="auto"/>
        <w:rPr>
          <w:rFonts w:ascii="Arial" w:hAnsi="Arial"/>
          <w:sz w:val="24"/>
        </w:rPr>
      </w:pPr>
      <w:r w:rsidRPr="009139B0">
        <w:rPr>
          <w:rFonts w:ascii="Arial" w:hAnsi="Arial"/>
          <w:sz w:val="24"/>
        </w:rPr>
        <w:t>¿Puede el HC corpus instructivo ser usado para tutelar la falta al derecho de la libertad durante la IP?</w:t>
      </w:r>
    </w:p>
    <w:p w:rsidR="003A69C6" w:rsidRDefault="00B044BB" w:rsidP="004319CD">
      <w:pPr>
        <w:pStyle w:val="Ttulo2"/>
        <w:numPr>
          <w:ilvl w:val="1"/>
          <w:numId w:val="47"/>
        </w:numPr>
        <w:spacing w:line="360" w:lineRule="auto"/>
      </w:pPr>
      <w:bookmarkStart w:id="23" w:name="_Toc531833788"/>
      <w:bookmarkStart w:id="24" w:name="_Toc532641907"/>
      <w:r w:rsidRPr="009139B0">
        <w:t>Formulación de objetivos</w:t>
      </w:r>
      <w:bookmarkEnd w:id="23"/>
      <w:bookmarkEnd w:id="24"/>
    </w:p>
    <w:p w:rsidR="00FB0DF0" w:rsidRPr="00FB0DF0" w:rsidRDefault="00FB0DF0" w:rsidP="00FB0DF0">
      <w:pPr>
        <w:rPr>
          <w:lang w:val="es-ES" w:eastAsia="es-ES"/>
        </w:rPr>
      </w:pPr>
      <w:r w:rsidRPr="00FB0DF0">
        <w:rPr>
          <w:lang w:val="es-ES" w:eastAsia="es-ES"/>
        </w:rPr>
        <w:t>Plantear la finalidad principal de la presente, brindará al trabajo el norte, el rumbo, la guía por la cual se encaminará la investigación, por ello el objetivo general es</w:t>
      </w:r>
      <w:r>
        <w:rPr>
          <w:lang w:val="es-ES" w:eastAsia="es-ES"/>
        </w:rPr>
        <w:t>:</w:t>
      </w:r>
    </w:p>
    <w:p w:rsidR="003A69C6" w:rsidRDefault="00B044BB" w:rsidP="004319CD">
      <w:pPr>
        <w:pStyle w:val="Ttulo3"/>
        <w:numPr>
          <w:ilvl w:val="2"/>
          <w:numId w:val="51"/>
        </w:numPr>
      </w:pPr>
      <w:bookmarkStart w:id="25" w:name="_Toc531833789"/>
      <w:bookmarkStart w:id="26" w:name="_Toc532641908"/>
      <w:r w:rsidRPr="009139B0">
        <w:t>Objetivo General</w:t>
      </w:r>
      <w:r w:rsidR="00977F72">
        <w:t>.</w:t>
      </w:r>
      <w:bookmarkEnd w:id="25"/>
      <w:bookmarkEnd w:id="26"/>
    </w:p>
    <w:p w:rsidR="00202AD4" w:rsidRDefault="00B044BB" w:rsidP="00202AD4">
      <w:r>
        <w:t>Determinar si</w:t>
      </w:r>
      <w:r w:rsidR="00202AD4">
        <w:t xml:space="preserve"> en congruencia con el NCPP y los principios de la Constitución Política, el HC puede proceder durante la etapa de IP.</w:t>
      </w:r>
    </w:p>
    <w:p w:rsidR="003A69C6" w:rsidRDefault="00B044BB" w:rsidP="004319CD">
      <w:pPr>
        <w:pStyle w:val="Ttulo3"/>
        <w:numPr>
          <w:ilvl w:val="2"/>
          <w:numId w:val="51"/>
        </w:numPr>
      </w:pPr>
      <w:bookmarkStart w:id="27" w:name="_Toc531833790"/>
      <w:bookmarkStart w:id="28" w:name="_Toc532641909"/>
      <w:r w:rsidRPr="009139B0">
        <w:t>Objetivos Específicos</w:t>
      </w:r>
      <w:r w:rsidR="009139B0">
        <w:t>.</w:t>
      </w:r>
      <w:bookmarkEnd w:id="27"/>
      <w:bookmarkEnd w:id="28"/>
    </w:p>
    <w:p w:rsidR="00C80D08" w:rsidRPr="00C80D08" w:rsidRDefault="00C80D08" w:rsidP="00C80D08">
      <w:r w:rsidRPr="00C80D08">
        <w:t xml:space="preserve">De similar forma a los problemas específicos, los objetivos específicos nacen gracias a </w:t>
      </w:r>
      <w:r>
        <w:t>los tipos de HC que existen</w:t>
      </w:r>
      <w:r w:rsidRPr="00C80D08">
        <w:t>. Estos objetivos son:</w:t>
      </w:r>
    </w:p>
    <w:p w:rsidR="00202AD4" w:rsidRPr="009139B0" w:rsidRDefault="00202AD4" w:rsidP="004319CD">
      <w:pPr>
        <w:pStyle w:val="Prrafodelista"/>
        <w:numPr>
          <w:ilvl w:val="0"/>
          <w:numId w:val="50"/>
        </w:numPr>
        <w:spacing w:line="360" w:lineRule="auto"/>
        <w:rPr>
          <w:rFonts w:ascii="Arial" w:hAnsi="Arial"/>
          <w:sz w:val="24"/>
        </w:rPr>
      </w:pPr>
      <w:r>
        <w:rPr>
          <w:rFonts w:ascii="Arial" w:hAnsi="Arial"/>
          <w:sz w:val="24"/>
        </w:rPr>
        <w:t xml:space="preserve">Determinar si </w:t>
      </w:r>
      <w:r w:rsidRPr="009139B0">
        <w:rPr>
          <w:rFonts w:ascii="Arial" w:hAnsi="Arial"/>
          <w:sz w:val="24"/>
        </w:rPr>
        <w:t xml:space="preserve">el HC reparador </w:t>
      </w:r>
      <w:r>
        <w:rPr>
          <w:rFonts w:ascii="Arial" w:hAnsi="Arial"/>
          <w:sz w:val="24"/>
        </w:rPr>
        <w:t xml:space="preserve">puede </w:t>
      </w:r>
      <w:r w:rsidRPr="009139B0">
        <w:rPr>
          <w:rFonts w:ascii="Arial" w:hAnsi="Arial"/>
          <w:sz w:val="24"/>
        </w:rPr>
        <w:t>ser usado para tutelar</w:t>
      </w:r>
      <w:r>
        <w:rPr>
          <w:rFonts w:ascii="Arial" w:hAnsi="Arial"/>
          <w:sz w:val="24"/>
        </w:rPr>
        <w:t xml:space="preserve"> la</w:t>
      </w:r>
      <w:r w:rsidRPr="009139B0">
        <w:rPr>
          <w:rFonts w:ascii="Arial" w:hAnsi="Arial"/>
          <w:sz w:val="24"/>
        </w:rPr>
        <w:t xml:space="preserve"> falta al derecho de la libertad durante la IP</w:t>
      </w:r>
      <w:r>
        <w:rPr>
          <w:rFonts w:ascii="Arial" w:hAnsi="Arial"/>
          <w:sz w:val="24"/>
        </w:rPr>
        <w:t>.</w:t>
      </w:r>
    </w:p>
    <w:p w:rsidR="00202AD4" w:rsidRPr="009139B0" w:rsidRDefault="00202AD4" w:rsidP="004319CD">
      <w:pPr>
        <w:pStyle w:val="Prrafodelista"/>
        <w:numPr>
          <w:ilvl w:val="0"/>
          <w:numId w:val="50"/>
        </w:numPr>
        <w:spacing w:line="360" w:lineRule="auto"/>
        <w:rPr>
          <w:rFonts w:ascii="Arial" w:hAnsi="Arial"/>
          <w:sz w:val="24"/>
        </w:rPr>
      </w:pPr>
      <w:r>
        <w:rPr>
          <w:rFonts w:ascii="Arial" w:hAnsi="Arial"/>
          <w:sz w:val="24"/>
        </w:rPr>
        <w:t xml:space="preserve">Determinar si </w:t>
      </w:r>
      <w:r w:rsidRPr="009139B0">
        <w:rPr>
          <w:rFonts w:ascii="Arial" w:hAnsi="Arial"/>
          <w:sz w:val="24"/>
        </w:rPr>
        <w:t xml:space="preserve">el HC restringido </w:t>
      </w:r>
      <w:r>
        <w:rPr>
          <w:rFonts w:ascii="Arial" w:hAnsi="Arial"/>
          <w:sz w:val="24"/>
        </w:rPr>
        <w:t xml:space="preserve">puede </w:t>
      </w:r>
      <w:r w:rsidRPr="009139B0">
        <w:rPr>
          <w:rFonts w:ascii="Arial" w:hAnsi="Arial"/>
          <w:sz w:val="24"/>
        </w:rPr>
        <w:t>ser usado para tutelar la falta al derecho de la libertad durante la IP</w:t>
      </w:r>
      <w:r>
        <w:rPr>
          <w:rFonts w:ascii="Arial" w:hAnsi="Arial"/>
          <w:sz w:val="24"/>
        </w:rPr>
        <w:t>.</w:t>
      </w:r>
    </w:p>
    <w:p w:rsidR="00202AD4" w:rsidRPr="009139B0" w:rsidRDefault="00202AD4" w:rsidP="004319CD">
      <w:pPr>
        <w:pStyle w:val="Prrafodelista"/>
        <w:numPr>
          <w:ilvl w:val="0"/>
          <w:numId w:val="50"/>
        </w:numPr>
        <w:spacing w:line="360" w:lineRule="auto"/>
        <w:rPr>
          <w:rFonts w:ascii="Arial" w:hAnsi="Arial"/>
          <w:sz w:val="24"/>
        </w:rPr>
      </w:pPr>
      <w:r>
        <w:rPr>
          <w:rFonts w:ascii="Arial" w:hAnsi="Arial"/>
          <w:sz w:val="24"/>
        </w:rPr>
        <w:lastRenderedPageBreak/>
        <w:t xml:space="preserve">Determinar si </w:t>
      </w:r>
      <w:r w:rsidRPr="009139B0">
        <w:rPr>
          <w:rFonts w:ascii="Arial" w:hAnsi="Arial"/>
          <w:sz w:val="24"/>
        </w:rPr>
        <w:t xml:space="preserve">el HC correctivo </w:t>
      </w:r>
      <w:r>
        <w:rPr>
          <w:rFonts w:ascii="Arial" w:hAnsi="Arial"/>
          <w:sz w:val="24"/>
        </w:rPr>
        <w:t xml:space="preserve">puede </w:t>
      </w:r>
      <w:r w:rsidRPr="009139B0">
        <w:rPr>
          <w:rFonts w:ascii="Arial" w:hAnsi="Arial"/>
          <w:sz w:val="24"/>
        </w:rPr>
        <w:t>ser usado para tutelar la falta al derecho de la libertad durante la IP</w:t>
      </w:r>
      <w:r>
        <w:rPr>
          <w:rFonts w:ascii="Arial" w:hAnsi="Arial"/>
          <w:sz w:val="24"/>
        </w:rPr>
        <w:t>.</w:t>
      </w:r>
    </w:p>
    <w:p w:rsidR="00202AD4" w:rsidRPr="009139B0" w:rsidRDefault="00202AD4" w:rsidP="004319CD">
      <w:pPr>
        <w:pStyle w:val="Prrafodelista"/>
        <w:numPr>
          <w:ilvl w:val="0"/>
          <w:numId w:val="50"/>
        </w:numPr>
        <w:spacing w:line="360" w:lineRule="auto"/>
        <w:rPr>
          <w:rFonts w:ascii="Arial" w:hAnsi="Arial"/>
          <w:sz w:val="24"/>
        </w:rPr>
      </w:pPr>
      <w:r>
        <w:rPr>
          <w:rFonts w:ascii="Arial" w:hAnsi="Arial"/>
          <w:sz w:val="24"/>
        </w:rPr>
        <w:t xml:space="preserve">Determinar si </w:t>
      </w:r>
      <w:r w:rsidRPr="009139B0">
        <w:rPr>
          <w:rFonts w:ascii="Arial" w:hAnsi="Arial"/>
          <w:sz w:val="24"/>
        </w:rPr>
        <w:t xml:space="preserve">el HC traslativo </w:t>
      </w:r>
      <w:r>
        <w:rPr>
          <w:rFonts w:ascii="Arial" w:hAnsi="Arial"/>
          <w:sz w:val="24"/>
        </w:rPr>
        <w:t xml:space="preserve">puede </w:t>
      </w:r>
      <w:r w:rsidRPr="009139B0">
        <w:rPr>
          <w:rFonts w:ascii="Arial" w:hAnsi="Arial"/>
          <w:sz w:val="24"/>
        </w:rPr>
        <w:t>ser usado para tutelar la falta al derecho de la libertad durante la IP</w:t>
      </w:r>
      <w:r>
        <w:rPr>
          <w:rFonts w:ascii="Arial" w:hAnsi="Arial"/>
          <w:sz w:val="24"/>
        </w:rPr>
        <w:t>.</w:t>
      </w:r>
    </w:p>
    <w:p w:rsidR="00202AD4" w:rsidRPr="009139B0" w:rsidRDefault="00202AD4" w:rsidP="004319CD">
      <w:pPr>
        <w:pStyle w:val="Prrafodelista"/>
        <w:numPr>
          <w:ilvl w:val="0"/>
          <w:numId w:val="50"/>
        </w:numPr>
        <w:spacing w:line="360" w:lineRule="auto"/>
        <w:rPr>
          <w:rFonts w:ascii="Arial" w:hAnsi="Arial"/>
          <w:sz w:val="24"/>
        </w:rPr>
      </w:pPr>
      <w:r>
        <w:rPr>
          <w:rFonts w:ascii="Arial" w:hAnsi="Arial"/>
          <w:sz w:val="24"/>
        </w:rPr>
        <w:t>Determinar si</w:t>
      </w:r>
      <w:r w:rsidRPr="009139B0">
        <w:rPr>
          <w:rFonts w:ascii="Arial" w:hAnsi="Arial"/>
          <w:sz w:val="24"/>
        </w:rPr>
        <w:t xml:space="preserve"> el HC preventivo </w:t>
      </w:r>
      <w:r w:rsidR="008E4203">
        <w:rPr>
          <w:rFonts w:ascii="Arial" w:hAnsi="Arial"/>
          <w:sz w:val="24"/>
        </w:rPr>
        <w:t xml:space="preserve">puede </w:t>
      </w:r>
      <w:r w:rsidRPr="009139B0">
        <w:rPr>
          <w:rFonts w:ascii="Arial" w:hAnsi="Arial"/>
          <w:sz w:val="24"/>
        </w:rPr>
        <w:t>ser usado para tutelar la falta al derecho de la libertad durante la IP</w:t>
      </w:r>
      <w:r>
        <w:rPr>
          <w:rFonts w:ascii="Arial" w:hAnsi="Arial"/>
          <w:sz w:val="24"/>
        </w:rPr>
        <w:t>.</w:t>
      </w:r>
    </w:p>
    <w:p w:rsidR="00202AD4" w:rsidRPr="009139B0" w:rsidRDefault="008E4203" w:rsidP="004319CD">
      <w:pPr>
        <w:pStyle w:val="Prrafodelista"/>
        <w:numPr>
          <w:ilvl w:val="0"/>
          <w:numId w:val="50"/>
        </w:numPr>
        <w:spacing w:line="360" w:lineRule="auto"/>
        <w:rPr>
          <w:rFonts w:ascii="Arial" w:hAnsi="Arial"/>
          <w:sz w:val="24"/>
        </w:rPr>
      </w:pPr>
      <w:r>
        <w:rPr>
          <w:rFonts w:ascii="Arial" w:hAnsi="Arial"/>
          <w:sz w:val="24"/>
        </w:rPr>
        <w:t>Determinar si</w:t>
      </w:r>
      <w:r w:rsidRPr="009139B0">
        <w:rPr>
          <w:rFonts w:ascii="Arial" w:hAnsi="Arial"/>
          <w:sz w:val="24"/>
        </w:rPr>
        <w:t xml:space="preserve"> </w:t>
      </w:r>
      <w:r w:rsidR="00202AD4" w:rsidRPr="009139B0">
        <w:rPr>
          <w:rFonts w:ascii="Arial" w:hAnsi="Arial"/>
          <w:sz w:val="24"/>
        </w:rPr>
        <w:t>el HC innovativo</w:t>
      </w:r>
      <w:r>
        <w:rPr>
          <w:rFonts w:ascii="Arial" w:hAnsi="Arial"/>
          <w:sz w:val="24"/>
        </w:rPr>
        <w:t xml:space="preserve"> puede </w:t>
      </w:r>
      <w:r w:rsidR="00202AD4" w:rsidRPr="009139B0">
        <w:rPr>
          <w:rFonts w:ascii="Arial" w:hAnsi="Arial"/>
          <w:sz w:val="24"/>
        </w:rPr>
        <w:t>ser usado para tutelar la falta al derecho de la libertad durante la IP</w:t>
      </w:r>
      <w:r>
        <w:rPr>
          <w:rFonts w:ascii="Arial" w:hAnsi="Arial"/>
          <w:sz w:val="24"/>
        </w:rPr>
        <w:t>.</w:t>
      </w:r>
    </w:p>
    <w:p w:rsidR="00202AD4" w:rsidRPr="009139B0" w:rsidRDefault="008E4203" w:rsidP="004319CD">
      <w:pPr>
        <w:pStyle w:val="Prrafodelista"/>
        <w:numPr>
          <w:ilvl w:val="0"/>
          <w:numId w:val="50"/>
        </w:numPr>
        <w:spacing w:line="360" w:lineRule="auto"/>
        <w:rPr>
          <w:rFonts w:ascii="Arial" w:hAnsi="Arial"/>
          <w:sz w:val="24"/>
        </w:rPr>
      </w:pPr>
      <w:r>
        <w:rPr>
          <w:rFonts w:ascii="Arial" w:hAnsi="Arial"/>
          <w:sz w:val="24"/>
        </w:rPr>
        <w:t>Determinar si</w:t>
      </w:r>
      <w:r w:rsidR="00202AD4" w:rsidRPr="009139B0">
        <w:rPr>
          <w:rFonts w:ascii="Arial" w:hAnsi="Arial"/>
          <w:sz w:val="24"/>
        </w:rPr>
        <w:t xml:space="preserve"> el HC conexo </w:t>
      </w:r>
      <w:r>
        <w:rPr>
          <w:rFonts w:ascii="Arial" w:hAnsi="Arial"/>
          <w:sz w:val="24"/>
        </w:rPr>
        <w:t xml:space="preserve">puede </w:t>
      </w:r>
      <w:r w:rsidR="00202AD4" w:rsidRPr="009139B0">
        <w:rPr>
          <w:rFonts w:ascii="Arial" w:hAnsi="Arial"/>
          <w:sz w:val="24"/>
        </w:rPr>
        <w:t>ser usado para tutelar la falta al derecho de la libertad durante la IP</w:t>
      </w:r>
      <w:r>
        <w:rPr>
          <w:rFonts w:ascii="Arial" w:hAnsi="Arial"/>
          <w:sz w:val="24"/>
        </w:rPr>
        <w:t>.</w:t>
      </w:r>
    </w:p>
    <w:p w:rsidR="00202AD4" w:rsidRPr="009139B0" w:rsidRDefault="008E4203" w:rsidP="004319CD">
      <w:pPr>
        <w:pStyle w:val="Prrafodelista"/>
        <w:numPr>
          <w:ilvl w:val="0"/>
          <w:numId w:val="50"/>
        </w:numPr>
        <w:spacing w:line="360" w:lineRule="auto"/>
        <w:rPr>
          <w:rFonts w:ascii="Arial" w:hAnsi="Arial"/>
          <w:sz w:val="24"/>
        </w:rPr>
      </w:pPr>
      <w:r>
        <w:rPr>
          <w:rFonts w:ascii="Arial" w:hAnsi="Arial"/>
          <w:sz w:val="24"/>
        </w:rPr>
        <w:t>Determinar si</w:t>
      </w:r>
      <w:r w:rsidRPr="009139B0">
        <w:rPr>
          <w:rFonts w:ascii="Arial" w:hAnsi="Arial"/>
          <w:sz w:val="24"/>
        </w:rPr>
        <w:t xml:space="preserve"> </w:t>
      </w:r>
      <w:r w:rsidR="00202AD4" w:rsidRPr="009139B0">
        <w:rPr>
          <w:rFonts w:ascii="Arial" w:hAnsi="Arial"/>
          <w:sz w:val="24"/>
        </w:rPr>
        <w:t xml:space="preserve">el HC corpus instructivo </w:t>
      </w:r>
      <w:r>
        <w:rPr>
          <w:rFonts w:ascii="Arial" w:hAnsi="Arial"/>
          <w:sz w:val="24"/>
        </w:rPr>
        <w:t xml:space="preserve">puede </w:t>
      </w:r>
      <w:r w:rsidR="00202AD4" w:rsidRPr="009139B0">
        <w:rPr>
          <w:rFonts w:ascii="Arial" w:hAnsi="Arial"/>
          <w:sz w:val="24"/>
        </w:rPr>
        <w:t>ser usado para tutelar la falta al derecho de la libertad durante la IP</w:t>
      </w:r>
      <w:r>
        <w:rPr>
          <w:rFonts w:ascii="Arial" w:hAnsi="Arial"/>
          <w:sz w:val="24"/>
        </w:rPr>
        <w:t>.</w:t>
      </w:r>
    </w:p>
    <w:p w:rsidR="003A69C6" w:rsidRDefault="00B044BB" w:rsidP="004319CD">
      <w:pPr>
        <w:pStyle w:val="Ttulo2"/>
        <w:numPr>
          <w:ilvl w:val="1"/>
          <w:numId w:val="51"/>
        </w:numPr>
      </w:pPr>
      <w:bookmarkStart w:id="29" w:name="_Toc531833791"/>
      <w:bookmarkStart w:id="30" w:name="_Toc532641910"/>
      <w:r>
        <w:t>Justificación del estudio</w:t>
      </w:r>
      <w:bookmarkEnd w:id="29"/>
      <w:bookmarkEnd w:id="30"/>
    </w:p>
    <w:p w:rsidR="003F4CFB" w:rsidRDefault="00C80D08" w:rsidP="003F4CFB">
      <w:r>
        <w:t xml:space="preserve">Dentro del contexto social y constitucional a nivel nacional como mundial, la libertad </w:t>
      </w:r>
      <w:r w:rsidR="00CE01C9">
        <w:t xml:space="preserve">como derecho es </w:t>
      </w:r>
      <w:r>
        <w:t xml:space="preserve">de suma importancia. </w:t>
      </w:r>
      <w:r w:rsidR="00CE01C9">
        <w:t xml:space="preserve">En la historia constitucional de </w:t>
      </w:r>
      <w:r>
        <w:t>Latinoamérica</w:t>
      </w:r>
      <w:r w:rsidR="009419A1">
        <w:t>, el grado de importancia que se le ha dado a este tema ha sido muy relevante</w:t>
      </w:r>
      <w:r w:rsidR="00CE01C9">
        <w:t xml:space="preserve">. </w:t>
      </w:r>
      <w:r w:rsidR="00B044BB">
        <w:t>La libertad</w:t>
      </w:r>
      <w:r w:rsidR="009419A1">
        <w:t xml:space="preserve"> como</w:t>
      </w:r>
      <w:r w:rsidR="00B044BB">
        <w:t xml:space="preserve"> derecho </w:t>
      </w:r>
      <w:r w:rsidR="009419A1">
        <w:t xml:space="preserve">es primordial en el ser </w:t>
      </w:r>
      <w:r w:rsidR="00B044BB">
        <w:t>humano</w:t>
      </w:r>
      <w:r w:rsidR="009419A1">
        <w:t xml:space="preserve">; </w:t>
      </w:r>
      <w:r w:rsidR="003F4CFB">
        <w:t xml:space="preserve">es esencial pero no </w:t>
      </w:r>
      <w:r w:rsidR="00B044BB">
        <w:t xml:space="preserve">absoluto; </w:t>
      </w:r>
      <w:r w:rsidR="003F4CFB">
        <w:t xml:space="preserve">por cuanto este es un "derecho humano", es un </w:t>
      </w:r>
      <w:r w:rsidR="00B044BB">
        <w:t>"derecho fundamental"</w:t>
      </w:r>
      <w:r w:rsidR="003F4CFB">
        <w:t xml:space="preserve">, o uno de la </w:t>
      </w:r>
      <w:r w:rsidR="00B044BB">
        <w:t xml:space="preserve">"personalidad", </w:t>
      </w:r>
      <w:r w:rsidR="003F4CFB">
        <w:t xml:space="preserve">el cual </w:t>
      </w:r>
      <w:r w:rsidR="00B044BB">
        <w:t>no</w:t>
      </w:r>
      <w:r w:rsidR="003F4CFB">
        <w:t xml:space="preserve"> se origina de tan solo por estar dentro de un estado o de estar escrito en algún documento, sino esta nace como atributo fundamental de la persona y, por supuesto, se vio “formalizada” en 1969 durante </w:t>
      </w:r>
      <w:r w:rsidR="00B044BB">
        <w:t>la Convención Americana de Derechos Humanos</w:t>
      </w:r>
      <w:r w:rsidR="003F4CFB">
        <w:t>;</w:t>
      </w:r>
      <w:r w:rsidR="00CE01C9">
        <w:t xml:space="preserve"> documento que </w:t>
      </w:r>
      <w:r w:rsidR="003F4CFB">
        <w:t>dictamina que</w:t>
      </w:r>
      <w:r w:rsidR="00B044BB">
        <w:t>: "los derechos esenciales del hombre no nacen del hecho de ser nacional de determinado Estado, sino que tienen como fundamento los atributos de la persona humana</w:t>
      </w:r>
      <w:r w:rsidR="00F0337D">
        <w:t>”. Y además de que líneas más abajo especifica el ideal de la libertad y la privación de esta misma, este párrafo sigue así, “…</w:t>
      </w:r>
      <w:r w:rsidR="00B044BB">
        <w:t xml:space="preserve">sólo puede realizarse el ideal del ser humano libre, exento del temor y de la miseria, si se crean condiciones que permitan a cada persona gozar de derechos económicos, sociales y culturales, tanto como de sus derechos civiles y políticos". </w:t>
      </w:r>
    </w:p>
    <w:p w:rsidR="003A69C6" w:rsidRDefault="00F0337D" w:rsidP="0045639D">
      <w:r>
        <w:lastRenderedPageBreak/>
        <w:t xml:space="preserve">Por lo tanto, la libertad como derecho inherente, debe ser </w:t>
      </w:r>
      <w:r w:rsidR="0045639D">
        <w:t>protegido</w:t>
      </w:r>
      <w:r>
        <w:t xml:space="preserve"> por cualquier estado</w:t>
      </w:r>
      <w:r w:rsidR="0045639D">
        <w:t>, y más aún si estos se encuentran bajo un régimen democrático. Es así como, los estados deben brindar protección a todo individuo sometido al sistema jurídico en calidad de acusado o acusador. De la misma manera, como bien se sabe el derecho a la libertad es un fundamental garante, sin embargo, carece de carácter irrestricto y absoluto, ya que en algunas situaciones se puede privar de dicho derecho, siempre y cuando la persona afectada tiene una postura contrapuesta a intereses sociales</w:t>
      </w:r>
      <w:r w:rsidR="00243C08">
        <w:t xml:space="preserve"> o </w:t>
      </w:r>
      <w:r w:rsidR="0045639D">
        <w:t>va en contra de las leyes</w:t>
      </w:r>
      <w:r w:rsidR="00243C08">
        <w:t xml:space="preserve">. En este sentido, tanto </w:t>
      </w:r>
      <w:r w:rsidR="00CE01C9">
        <w:rPr>
          <w:rFonts w:cs="Arial"/>
          <w:szCs w:val="24"/>
        </w:rPr>
        <w:t xml:space="preserve">la CPE como </w:t>
      </w:r>
      <w:r w:rsidR="00243C08">
        <w:t xml:space="preserve">la </w:t>
      </w:r>
      <w:r w:rsidR="00243C08">
        <w:rPr>
          <w:rFonts w:cs="Arial"/>
          <w:szCs w:val="24"/>
        </w:rPr>
        <w:t>Convención Americana de Derechos Humano</w:t>
      </w:r>
      <w:r w:rsidR="00CE01C9">
        <w:rPr>
          <w:rFonts w:cs="Arial"/>
          <w:szCs w:val="24"/>
        </w:rPr>
        <w:t xml:space="preserve"> prescriben </w:t>
      </w:r>
      <w:r w:rsidR="00B044BB">
        <w:rPr>
          <w:rFonts w:cs="Arial"/>
          <w:szCs w:val="24"/>
        </w:rPr>
        <w:t xml:space="preserve">los casos </w:t>
      </w:r>
      <w:r w:rsidR="00243C08">
        <w:rPr>
          <w:rFonts w:cs="Arial"/>
          <w:szCs w:val="24"/>
        </w:rPr>
        <w:t xml:space="preserve">en los cuales es posible </w:t>
      </w:r>
      <w:r w:rsidR="00B044BB">
        <w:rPr>
          <w:rFonts w:cs="Arial"/>
          <w:szCs w:val="24"/>
        </w:rPr>
        <w:t>restringir el disfrute de la libertad</w:t>
      </w:r>
      <w:r w:rsidR="00243C08">
        <w:rPr>
          <w:rFonts w:cs="Arial"/>
          <w:szCs w:val="24"/>
        </w:rPr>
        <w:t>. Es en este punto donde el HC obtiene importancia, ya que su función esencial, es cesar de la privación de la libertad y volver a un estado anterior</w:t>
      </w:r>
      <w:r w:rsidR="00273F08">
        <w:rPr>
          <w:rFonts w:cs="Arial"/>
          <w:szCs w:val="24"/>
        </w:rPr>
        <w:t>. Sin embargo</w:t>
      </w:r>
      <w:r w:rsidR="00534BAB">
        <w:rPr>
          <w:rFonts w:cs="Arial"/>
          <w:szCs w:val="24"/>
        </w:rPr>
        <w:t xml:space="preserve">, </w:t>
      </w:r>
      <w:r w:rsidR="00273F08">
        <w:rPr>
          <w:rFonts w:cs="Arial"/>
          <w:szCs w:val="24"/>
        </w:rPr>
        <w:t xml:space="preserve">el HC será válido </w:t>
      </w:r>
      <w:r w:rsidR="00243C08">
        <w:rPr>
          <w:rFonts w:cs="Arial"/>
          <w:szCs w:val="24"/>
        </w:rPr>
        <w:t xml:space="preserve">siempre y cuando </w:t>
      </w:r>
      <w:r w:rsidR="00273F08">
        <w:rPr>
          <w:rFonts w:cs="Arial"/>
          <w:szCs w:val="24"/>
        </w:rPr>
        <w:t>esté probado y fundamentado que exista a</w:t>
      </w:r>
      <w:r w:rsidR="00243C08">
        <w:rPr>
          <w:rFonts w:cs="Arial"/>
          <w:szCs w:val="24"/>
        </w:rPr>
        <w:t xml:space="preserve">buso de poder, o que se está restringiendo la libertad de manera arbitraria, subjetiva o sin la suficiencia de hechos </w:t>
      </w:r>
      <w:r w:rsidR="00273F08">
        <w:rPr>
          <w:rFonts w:cs="Arial"/>
          <w:szCs w:val="24"/>
        </w:rPr>
        <w:t>probatorios.</w:t>
      </w:r>
    </w:p>
    <w:p w:rsidR="009419A1" w:rsidRDefault="009419A1" w:rsidP="009419A1">
      <w:r>
        <w:t xml:space="preserve">Es por esta razón fundamental, el respeto total al derecho de la libertad, por el cual el estudio se ve justificado, en el afán de determinar si </w:t>
      </w:r>
      <w:r w:rsidR="00534BAB">
        <w:t>hay</w:t>
      </w:r>
      <w:r>
        <w:t xml:space="preserve"> luz verde o no a la procedencia del HC duranta la etapa de IP.</w:t>
      </w:r>
    </w:p>
    <w:p w:rsidR="003A69C6" w:rsidRDefault="00B044BB" w:rsidP="004319CD">
      <w:pPr>
        <w:pStyle w:val="Ttulo2"/>
        <w:numPr>
          <w:ilvl w:val="1"/>
          <w:numId w:val="51"/>
        </w:numPr>
      </w:pPr>
      <w:bookmarkStart w:id="31" w:name="_Toc531833792"/>
      <w:bookmarkStart w:id="32" w:name="_Toc532641911"/>
      <w:r w:rsidRPr="00534BAB">
        <w:t>Limitaciones de la investigación</w:t>
      </w:r>
      <w:bookmarkEnd w:id="31"/>
      <w:bookmarkEnd w:id="32"/>
    </w:p>
    <w:p w:rsidR="00534BAB" w:rsidRPr="00534BAB" w:rsidRDefault="00534BAB" w:rsidP="00534BAB">
      <w:pPr>
        <w:rPr>
          <w:lang w:val="es-ES" w:eastAsia="es-ES"/>
        </w:rPr>
      </w:pPr>
      <w:r>
        <w:t>La</w:t>
      </w:r>
      <w:r w:rsidR="00CE01C9">
        <w:t xml:space="preserve"> </w:t>
      </w:r>
      <w:r>
        <w:t xml:space="preserve">limitación </w:t>
      </w:r>
      <w:r w:rsidR="00CE01C9">
        <w:t xml:space="preserve">mayor </w:t>
      </w:r>
      <w:r>
        <w:t>del estudio se vio en la duración que tomará hacer la investigación, en cuanto a los alcances estos se detallan líneas más abajo.</w:t>
      </w:r>
    </w:p>
    <w:p w:rsidR="003A69C6" w:rsidRDefault="00B044BB" w:rsidP="004319CD">
      <w:pPr>
        <w:pStyle w:val="Ttulo3"/>
        <w:numPr>
          <w:ilvl w:val="2"/>
          <w:numId w:val="51"/>
        </w:numPr>
      </w:pPr>
      <w:bookmarkStart w:id="33" w:name="_Toc531833793"/>
      <w:bookmarkStart w:id="34" w:name="_Toc532641912"/>
      <w:r w:rsidRPr="00534BAB">
        <w:t>Limitaciones</w:t>
      </w:r>
      <w:r w:rsidR="00534BAB">
        <w:t>.</w:t>
      </w:r>
      <w:bookmarkEnd w:id="33"/>
      <w:bookmarkEnd w:id="34"/>
    </w:p>
    <w:p w:rsidR="003A69C6" w:rsidRDefault="00534BAB" w:rsidP="001F7549">
      <w:r>
        <w:t xml:space="preserve">Como se mencionó, la limitación principal es </w:t>
      </w:r>
      <w:r w:rsidR="001F7549">
        <w:t xml:space="preserve">la </w:t>
      </w:r>
      <w:r>
        <w:t xml:space="preserve">duración que tomará hacer </w:t>
      </w:r>
      <w:r w:rsidR="001F7549">
        <w:t>el estudio. Esto se debe dado a</w:t>
      </w:r>
      <w:r w:rsidR="00B044BB">
        <w:t xml:space="preserve"> la amplitud del tema y el tiempo que demandaría abarcar de manera integral</w:t>
      </w:r>
      <w:r w:rsidR="001F7549">
        <w:t xml:space="preserve"> y </w:t>
      </w:r>
      <w:r w:rsidR="00B044BB">
        <w:t xml:space="preserve">complejo </w:t>
      </w:r>
      <w:r w:rsidR="001F7549">
        <w:t xml:space="preserve">el tema del HC, por tanto, el estudio </w:t>
      </w:r>
      <w:r w:rsidR="00B044BB">
        <w:t>se</w:t>
      </w:r>
      <w:r>
        <w:t xml:space="preserve"> </w:t>
      </w:r>
      <w:r w:rsidR="00B044BB">
        <w:t xml:space="preserve">circunscribirá </w:t>
      </w:r>
      <w:r w:rsidR="001F7549">
        <w:t xml:space="preserve">si procede </w:t>
      </w:r>
      <w:r w:rsidR="00FF6C39">
        <w:t xml:space="preserve">el HC </w:t>
      </w:r>
      <w:r w:rsidR="001F7549">
        <w:t xml:space="preserve">o no </w:t>
      </w:r>
      <w:r w:rsidR="00B044BB">
        <w:t xml:space="preserve">contra actos de </w:t>
      </w:r>
      <w:r w:rsidR="00FF6C39">
        <w:t xml:space="preserve">IP, </w:t>
      </w:r>
      <w:r w:rsidR="00B044BB">
        <w:t>lo cual permitirá delimitar el tiempo de investigación a 6 meses.</w:t>
      </w:r>
    </w:p>
    <w:p w:rsidR="003A69C6" w:rsidRDefault="00B044BB" w:rsidP="004319CD">
      <w:pPr>
        <w:pStyle w:val="Ttulo3"/>
        <w:numPr>
          <w:ilvl w:val="2"/>
          <w:numId w:val="51"/>
        </w:numPr>
      </w:pPr>
      <w:bookmarkStart w:id="35" w:name="_Toc531833794"/>
      <w:bookmarkStart w:id="36" w:name="_Toc532641913"/>
      <w:r w:rsidRPr="00534BAB">
        <w:t>Alcances</w:t>
      </w:r>
      <w:r w:rsidR="00534BAB">
        <w:t>.</w:t>
      </w:r>
      <w:bookmarkEnd w:id="35"/>
      <w:bookmarkEnd w:id="36"/>
    </w:p>
    <w:p w:rsidR="00534BAB" w:rsidRDefault="00B044BB" w:rsidP="004319CD">
      <w:pPr>
        <w:pStyle w:val="Ttulo4"/>
        <w:numPr>
          <w:ilvl w:val="3"/>
          <w:numId w:val="51"/>
        </w:numPr>
      </w:pPr>
      <w:r>
        <w:t>Delimitación Espacial</w:t>
      </w:r>
      <w:r w:rsidR="00534BAB">
        <w:t>.</w:t>
      </w:r>
    </w:p>
    <w:p w:rsidR="003A69C6" w:rsidRDefault="00B044BB" w:rsidP="00355042">
      <w:r>
        <w:t xml:space="preserve"> El área geográfica de la investigación cubre el territorio nacional porque la normativa y aplicación del </w:t>
      </w:r>
      <w:r w:rsidR="00355042">
        <w:t>HC</w:t>
      </w:r>
      <w:r>
        <w:t xml:space="preserve"> tienen alcance nacional.</w:t>
      </w:r>
    </w:p>
    <w:p w:rsidR="00534BAB" w:rsidRPr="00534BAB" w:rsidRDefault="00B044BB" w:rsidP="004319CD">
      <w:pPr>
        <w:pStyle w:val="Ttulo4"/>
        <w:numPr>
          <w:ilvl w:val="3"/>
          <w:numId w:val="51"/>
        </w:numPr>
      </w:pPr>
      <w:r w:rsidRPr="00534BAB">
        <w:lastRenderedPageBreak/>
        <w:t>Delimitación Temporal</w:t>
      </w:r>
      <w:r w:rsidR="00534BAB" w:rsidRPr="00534BAB">
        <w:t>.</w:t>
      </w:r>
    </w:p>
    <w:p w:rsidR="003A69C6" w:rsidRDefault="00B044BB" w:rsidP="00355042">
      <w:r>
        <w:t>El estudio se desarroll</w:t>
      </w:r>
      <w:r w:rsidR="00355042">
        <w:t>ó</w:t>
      </w:r>
      <w:r>
        <w:t xml:space="preserve"> </w:t>
      </w:r>
      <w:r w:rsidR="00FF6C39">
        <w:t xml:space="preserve">entre los meses de </w:t>
      </w:r>
      <w:r w:rsidR="00355042" w:rsidRPr="001A19C9">
        <w:t>junio</w:t>
      </w:r>
      <w:r w:rsidRPr="001A19C9">
        <w:t xml:space="preserve"> y </w:t>
      </w:r>
      <w:r w:rsidR="00355042" w:rsidRPr="001A19C9">
        <w:t>diciembre</w:t>
      </w:r>
      <w:r>
        <w:t xml:space="preserve"> del 201</w:t>
      </w:r>
      <w:r w:rsidR="00355042">
        <w:t>8</w:t>
      </w:r>
      <w:r>
        <w:t>.</w:t>
      </w:r>
    </w:p>
    <w:p w:rsidR="00534BAB" w:rsidRPr="00534BAB" w:rsidRDefault="00B044BB" w:rsidP="004319CD">
      <w:pPr>
        <w:pStyle w:val="Ttulo4"/>
        <w:numPr>
          <w:ilvl w:val="3"/>
          <w:numId w:val="51"/>
        </w:numPr>
      </w:pPr>
      <w:r w:rsidRPr="00534BAB">
        <w:t>Delimitación Educativa</w:t>
      </w:r>
      <w:r w:rsidR="00534BAB" w:rsidRPr="00534BAB">
        <w:t>.</w:t>
      </w:r>
    </w:p>
    <w:p w:rsidR="003A69C6" w:rsidRPr="00355042" w:rsidRDefault="00B044BB" w:rsidP="00355042">
      <w:r w:rsidRPr="00355042">
        <w:t xml:space="preserve">La muestra del estuvo conformada por especialistas en Derecho Civil, Derecho Constitucional y Derecho Penal, docentes y alumnos universitarios de la especialidad de Derecho Constitucional y Penal, miembros de la magistratura de </w:t>
      </w:r>
      <w:r w:rsidRPr="001A19C9">
        <w:t>Cerro de Pasco.</w:t>
      </w:r>
      <w:r w:rsidRPr="00355042">
        <w:t xml:space="preserve"> Todas estas personas presentan un nivel educativo promedio de Educación Superior.</w:t>
      </w:r>
    </w:p>
    <w:p w:rsidR="00534BAB" w:rsidRPr="00534BAB" w:rsidRDefault="00B044BB" w:rsidP="004319CD">
      <w:pPr>
        <w:pStyle w:val="Ttulo4"/>
        <w:numPr>
          <w:ilvl w:val="3"/>
          <w:numId w:val="51"/>
        </w:numPr>
      </w:pPr>
      <w:r w:rsidRPr="00534BAB">
        <w:t>Delimitación social</w:t>
      </w:r>
      <w:r w:rsidR="00534BAB" w:rsidRPr="00534BAB">
        <w:t>.</w:t>
      </w:r>
    </w:p>
    <w:p w:rsidR="003A69C6" w:rsidRDefault="00B044BB" w:rsidP="00355042">
      <w:r>
        <w:t>La muestra en general presentó un nivel socioeconómico perteneciente al nivel medio y medio – alto.</w:t>
      </w:r>
    </w:p>
    <w:p w:rsidR="00534BAB" w:rsidRPr="00534BAB" w:rsidRDefault="00B044BB" w:rsidP="004319CD">
      <w:pPr>
        <w:pStyle w:val="Ttulo4"/>
        <w:numPr>
          <w:ilvl w:val="3"/>
          <w:numId w:val="51"/>
        </w:numPr>
      </w:pPr>
      <w:r w:rsidRPr="00534BAB">
        <w:t>Delimitación Conceptual</w:t>
      </w:r>
      <w:r w:rsidR="00534BAB" w:rsidRPr="00534BAB">
        <w:t>.</w:t>
      </w:r>
    </w:p>
    <w:p w:rsidR="003A69C6" w:rsidRDefault="00B044BB" w:rsidP="00355042">
      <w:r>
        <w:t>El estudio planteado considera las siguientes variables fundamentales: Código Procesal Penal, Investigación Preliminar y Habeas Corpus.</w:t>
      </w:r>
    </w:p>
    <w:p w:rsidR="003A69C6" w:rsidRDefault="00B044BB" w:rsidP="004319CD">
      <w:pPr>
        <w:pStyle w:val="Ttulo2"/>
        <w:numPr>
          <w:ilvl w:val="1"/>
          <w:numId w:val="51"/>
        </w:numPr>
      </w:pPr>
      <w:bookmarkStart w:id="37" w:name="_Toc531833795"/>
      <w:bookmarkStart w:id="38" w:name="_Toc532641914"/>
      <w:r w:rsidRPr="00534BAB">
        <w:t>Viabilidad del estudio</w:t>
      </w:r>
      <w:bookmarkEnd w:id="37"/>
      <w:bookmarkEnd w:id="38"/>
    </w:p>
    <w:p w:rsidR="003A69C6" w:rsidRDefault="00FF6C39" w:rsidP="00920BCC">
      <w:r>
        <w:t>L</w:t>
      </w:r>
      <w:r w:rsidR="00E92D98">
        <w:t>a investigación fue viable</w:t>
      </w:r>
      <w:r w:rsidR="00B044BB">
        <w:t>:</w:t>
      </w:r>
    </w:p>
    <w:p w:rsidR="003D52D8" w:rsidRPr="00920BCC" w:rsidRDefault="003D52D8" w:rsidP="004319CD">
      <w:pPr>
        <w:pStyle w:val="Prrafodelista"/>
        <w:numPr>
          <w:ilvl w:val="0"/>
          <w:numId w:val="64"/>
        </w:numPr>
        <w:spacing w:line="360" w:lineRule="auto"/>
        <w:ind w:left="709" w:hanging="283"/>
        <w:jc w:val="both"/>
        <w:rPr>
          <w:rFonts w:ascii="Arial" w:hAnsi="Arial" w:cs="Arial"/>
          <w:sz w:val="24"/>
          <w:szCs w:val="24"/>
        </w:rPr>
      </w:pPr>
      <w:r>
        <w:rPr>
          <w:rFonts w:ascii="Arial" w:hAnsi="Arial" w:cs="Arial"/>
          <w:sz w:val="24"/>
          <w:szCs w:val="24"/>
        </w:rPr>
        <w:t xml:space="preserve">Debido a que los resultados logrados servirán a </w:t>
      </w:r>
      <w:r w:rsidRPr="00920BCC">
        <w:rPr>
          <w:rFonts w:ascii="Arial" w:hAnsi="Arial" w:cs="Arial"/>
          <w:sz w:val="24"/>
          <w:szCs w:val="24"/>
        </w:rPr>
        <w:t>las entidades interesadas</w:t>
      </w:r>
      <w:r>
        <w:rPr>
          <w:rFonts w:ascii="Arial" w:hAnsi="Arial" w:cs="Arial"/>
          <w:sz w:val="24"/>
          <w:szCs w:val="24"/>
        </w:rPr>
        <w:t xml:space="preserve">. Y estas encontrarán herramientas y medios recomendados para brindar una mejor gestión </w:t>
      </w:r>
      <w:r w:rsidRPr="00920BCC">
        <w:rPr>
          <w:rFonts w:ascii="Arial" w:hAnsi="Arial" w:cs="Arial"/>
          <w:sz w:val="24"/>
          <w:szCs w:val="24"/>
        </w:rPr>
        <w:t>institucional.</w:t>
      </w:r>
    </w:p>
    <w:p w:rsidR="003A69C6" w:rsidRPr="00920BCC" w:rsidRDefault="00E92D98" w:rsidP="004319CD">
      <w:pPr>
        <w:pStyle w:val="Prrafodelista"/>
        <w:numPr>
          <w:ilvl w:val="0"/>
          <w:numId w:val="64"/>
        </w:numPr>
        <w:spacing w:line="360" w:lineRule="auto"/>
        <w:ind w:left="709" w:hanging="283"/>
        <w:jc w:val="both"/>
        <w:rPr>
          <w:rFonts w:ascii="Arial" w:hAnsi="Arial" w:cs="Arial"/>
          <w:sz w:val="24"/>
          <w:szCs w:val="24"/>
        </w:rPr>
      </w:pPr>
      <w:r>
        <w:rPr>
          <w:rFonts w:ascii="Arial" w:hAnsi="Arial" w:cs="Arial"/>
          <w:sz w:val="24"/>
          <w:szCs w:val="24"/>
        </w:rPr>
        <w:t>Y</w:t>
      </w:r>
      <w:r w:rsidR="00920BCC">
        <w:rPr>
          <w:rFonts w:ascii="Arial" w:hAnsi="Arial" w:cs="Arial"/>
          <w:sz w:val="24"/>
          <w:szCs w:val="24"/>
        </w:rPr>
        <w:t xml:space="preserve">a que </w:t>
      </w:r>
      <w:r w:rsidR="00B044BB" w:rsidRPr="00920BCC">
        <w:rPr>
          <w:rFonts w:ascii="Arial" w:hAnsi="Arial" w:cs="Arial"/>
          <w:sz w:val="24"/>
          <w:szCs w:val="24"/>
        </w:rPr>
        <w:t xml:space="preserve">permitió </w:t>
      </w:r>
      <w:r w:rsidR="00920BCC">
        <w:rPr>
          <w:rFonts w:ascii="Arial" w:hAnsi="Arial" w:cs="Arial"/>
          <w:sz w:val="24"/>
          <w:szCs w:val="24"/>
        </w:rPr>
        <w:t xml:space="preserve">profundizar y conocer </w:t>
      </w:r>
      <w:r w:rsidR="00B044BB" w:rsidRPr="00920BCC">
        <w:rPr>
          <w:rFonts w:ascii="Arial" w:hAnsi="Arial" w:cs="Arial"/>
          <w:sz w:val="24"/>
          <w:szCs w:val="24"/>
        </w:rPr>
        <w:t xml:space="preserve">la </w:t>
      </w:r>
      <w:r w:rsidR="00920BCC">
        <w:rPr>
          <w:rFonts w:ascii="Arial" w:hAnsi="Arial" w:cs="Arial"/>
          <w:sz w:val="24"/>
          <w:szCs w:val="24"/>
        </w:rPr>
        <w:t xml:space="preserve">situación actual </w:t>
      </w:r>
      <w:r w:rsidR="00B044BB" w:rsidRPr="00920BCC">
        <w:rPr>
          <w:rFonts w:ascii="Arial" w:hAnsi="Arial" w:cs="Arial"/>
          <w:sz w:val="24"/>
          <w:szCs w:val="24"/>
        </w:rPr>
        <w:t xml:space="preserve">del Estado de Derecho y su </w:t>
      </w:r>
      <w:r w:rsidR="00920BCC">
        <w:rPr>
          <w:rFonts w:ascii="Arial" w:hAnsi="Arial" w:cs="Arial"/>
          <w:sz w:val="24"/>
          <w:szCs w:val="24"/>
        </w:rPr>
        <w:t xml:space="preserve">respectivo </w:t>
      </w:r>
      <w:r w:rsidR="00B044BB" w:rsidRPr="00920BCC">
        <w:rPr>
          <w:rFonts w:ascii="Arial" w:hAnsi="Arial" w:cs="Arial"/>
          <w:sz w:val="24"/>
          <w:szCs w:val="24"/>
        </w:rPr>
        <w:t xml:space="preserve">respeto en </w:t>
      </w:r>
      <w:r>
        <w:rPr>
          <w:rFonts w:ascii="Arial" w:hAnsi="Arial" w:cs="Arial"/>
          <w:sz w:val="24"/>
          <w:szCs w:val="24"/>
        </w:rPr>
        <w:t>el</w:t>
      </w:r>
      <w:r w:rsidR="00B044BB" w:rsidRPr="00920BCC">
        <w:rPr>
          <w:rFonts w:ascii="Arial" w:hAnsi="Arial" w:cs="Arial"/>
          <w:sz w:val="24"/>
          <w:szCs w:val="24"/>
        </w:rPr>
        <w:t xml:space="preserve"> país.</w:t>
      </w:r>
    </w:p>
    <w:p w:rsidR="003D52D8" w:rsidRPr="00920BCC" w:rsidRDefault="003D52D8" w:rsidP="004319CD">
      <w:pPr>
        <w:pStyle w:val="Prrafodelista"/>
        <w:numPr>
          <w:ilvl w:val="0"/>
          <w:numId w:val="64"/>
        </w:numPr>
        <w:spacing w:line="360" w:lineRule="auto"/>
        <w:ind w:left="709" w:hanging="283"/>
        <w:jc w:val="both"/>
        <w:rPr>
          <w:rFonts w:ascii="Arial" w:hAnsi="Arial" w:cs="Arial"/>
          <w:sz w:val="24"/>
          <w:szCs w:val="24"/>
        </w:rPr>
      </w:pPr>
      <w:r>
        <w:rPr>
          <w:rFonts w:ascii="Arial" w:hAnsi="Arial" w:cs="Arial"/>
          <w:sz w:val="24"/>
          <w:szCs w:val="24"/>
        </w:rPr>
        <w:t xml:space="preserve">Ya que se dispuso de </w:t>
      </w:r>
      <w:r w:rsidR="00FF6C39" w:rsidRPr="00920BCC">
        <w:rPr>
          <w:rFonts w:ascii="Arial" w:hAnsi="Arial" w:cs="Arial"/>
          <w:sz w:val="24"/>
          <w:szCs w:val="24"/>
        </w:rPr>
        <w:t>suficientes</w:t>
      </w:r>
      <w:r w:rsidR="00FF6C39">
        <w:rPr>
          <w:rFonts w:ascii="Arial" w:hAnsi="Arial" w:cs="Arial"/>
          <w:sz w:val="24"/>
          <w:szCs w:val="24"/>
        </w:rPr>
        <w:t xml:space="preserve"> </w:t>
      </w:r>
      <w:r>
        <w:rPr>
          <w:rFonts w:ascii="Arial" w:hAnsi="Arial" w:cs="Arial"/>
          <w:sz w:val="24"/>
          <w:szCs w:val="24"/>
        </w:rPr>
        <w:t>recursos humanos, material</w:t>
      </w:r>
      <w:r w:rsidR="00FF6C39">
        <w:rPr>
          <w:rFonts w:ascii="Arial" w:hAnsi="Arial" w:cs="Arial"/>
          <w:sz w:val="24"/>
          <w:szCs w:val="24"/>
        </w:rPr>
        <w:t>es</w:t>
      </w:r>
      <w:r>
        <w:rPr>
          <w:rFonts w:ascii="Arial" w:hAnsi="Arial" w:cs="Arial"/>
          <w:sz w:val="24"/>
          <w:szCs w:val="24"/>
        </w:rPr>
        <w:t xml:space="preserve"> y económicos</w:t>
      </w:r>
      <w:r w:rsidRPr="00920BCC">
        <w:rPr>
          <w:rFonts w:ascii="Arial" w:hAnsi="Arial" w:cs="Arial"/>
          <w:sz w:val="24"/>
          <w:szCs w:val="24"/>
        </w:rPr>
        <w:t xml:space="preserve"> para </w:t>
      </w:r>
      <w:r w:rsidR="00FF6C39">
        <w:rPr>
          <w:rFonts w:ascii="Arial" w:hAnsi="Arial" w:cs="Arial"/>
          <w:sz w:val="24"/>
          <w:szCs w:val="24"/>
        </w:rPr>
        <w:t xml:space="preserve">concluir </w:t>
      </w:r>
      <w:r w:rsidRPr="00920BCC">
        <w:rPr>
          <w:rFonts w:ascii="Arial" w:hAnsi="Arial" w:cs="Arial"/>
          <w:sz w:val="24"/>
          <w:szCs w:val="24"/>
        </w:rPr>
        <w:t>la investigación.</w:t>
      </w:r>
    </w:p>
    <w:p w:rsidR="003A69C6" w:rsidRPr="00920BCC" w:rsidRDefault="00FF6C39" w:rsidP="004319CD">
      <w:pPr>
        <w:pStyle w:val="Prrafodelista"/>
        <w:numPr>
          <w:ilvl w:val="0"/>
          <w:numId w:val="64"/>
        </w:numPr>
        <w:spacing w:line="360" w:lineRule="auto"/>
        <w:ind w:left="709" w:hanging="283"/>
        <w:jc w:val="both"/>
        <w:rPr>
          <w:rFonts w:ascii="Arial" w:hAnsi="Arial" w:cs="Arial"/>
          <w:sz w:val="24"/>
          <w:szCs w:val="24"/>
        </w:rPr>
      </w:pPr>
      <w:r>
        <w:rPr>
          <w:rFonts w:ascii="Arial" w:hAnsi="Arial" w:cs="Arial"/>
          <w:sz w:val="24"/>
          <w:szCs w:val="24"/>
        </w:rPr>
        <w:t xml:space="preserve">Debido a que </w:t>
      </w:r>
      <w:r w:rsidR="00E92D98">
        <w:rPr>
          <w:rFonts w:ascii="Arial" w:hAnsi="Arial" w:cs="Arial"/>
          <w:sz w:val="24"/>
          <w:szCs w:val="24"/>
        </w:rPr>
        <w:t xml:space="preserve">existieron </w:t>
      </w:r>
      <w:r w:rsidR="00B044BB" w:rsidRPr="00920BCC">
        <w:rPr>
          <w:rFonts w:ascii="Arial" w:hAnsi="Arial" w:cs="Arial"/>
          <w:sz w:val="24"/>
          <w:szCs w:val="24"/>
        </w:rPr>
        <w:t xml:space="preserve">condiciones </w:t>
      </w:r>
      <w:r w:rsidR="00E92D98">
        <w:rPr>
          <w:rFonts w:ascii="Arial" w:hAnsi="Arial" w:cs="Arial"/>
          <w:sz w:val="24"/>
          <w:szCs w:val="24"/>
        </w:rPr>
        <w:t xml:space="preserve">favorables en cuanto a la </w:t>
      </w:r>
      <w:r w:rsidR="00E92D98" w:rsidRPr="00920BCC">
        <w:rPr>
          <w:rFonts w:ascii="Arial" w:hAnsi="Arial" w:cs="Arial"/>
          <w:sz w:val="24"/>
          <w:szCs w:val="24"/>
        </w:rPr>
        <w:t>conveniencia</w:t>
      </w:r>
      <w:r w:rsidR="00E92D98">
        <w:rPr>
          <w:rFonts w:ascii="Arial" w:hAnsi="Arial" w:cs="Arial"/>
          <w:sz w:val="24"/>
          <w:szCs w:val="24"/>
        </w:rPr>
        <w:t xml:space="preserve">, </w:t>
      </w:r>
      <w:r w:rsidR="00E92D98" w:rsidRPr="00920BCC">
        <w:rPr>
          <w:rFonts w:ascii="Arial" w:hAnsi="Arial" w:cs="Arial"/>
          <w:sz w:val="24"/>
          <w:szCs w:val="24"/>
        </w:rPr>
        <w:t>utilidad</w:t>
      </w:r>
      <w:r w:rsidR="00E92D98">
        <w:rPr>
          <w:rFonts w:ascii="Arial" w:hAnsi="Arial" w:cs="Arial"/>
          <w:sz w:val="24"/>
          <w:szCs w:val="24"/>
        </w:rPr>
        <w:t xml:space="preserve">, </w:t>
      </w:r>
      <w:r w:rsidR="00E92D98" w:rsidRPr="00920BCC">
        <w:rPr>
          <w:rFonts w:ascii="Arial" w:hAnsi="Arial" w:cs="Arial"/>
          <w:sz w:val="24"/>
          <w:szCs w:val="24"/>
        </w:rPr>
        <w:t>viabilidad</w:t>
      </w:r>
      <w:r w:rsidR="00E92D98">
        <w:rPr>
          <w:rFonts w:ascii="Arial" w:hAnsi="Arial" w:cs="Arial"/>
          <w:sz w:val="24"/>
          <w:szCs w:val="24"/>
        </w:rPr>
        <w:t xml:space="preserve"> y </w:t>
      </w:r>
      <w:r w:rsidR="00B044BB" w:rsidRPr="00920BCC">
        <w:rPr>
          <w:rFonts w:ascii="Arial" w:hAnsi="Arial" w:cs="Arial"/>
          <w:sz w:val="24"/>
          <w:szCs w:val="24"/>
        </w:rPr>
        <w:t>factibilidad</w:t>
      </w:r>
      <w:r w:rsidR="00E92D98">
        <w:rPr>
          <w:rFonts w:ascii="Arial" w:hAnsi="Arial" w:cs="Arial"/>
          <w:sz w:val="24"/>
          <w:szCs w:val="24"/>
        </w:rPr>
        <w:t xml:space="preserve"> para desarrollar la </w:t>
      </w:r>
      <w:r w:rsidR="00B044BB" w:rsidRPr="00920BCC">
        <w:rPr>
          <w:rFonts w:ascii="Arial" w:hAnsi="Arial" w:cs="Arial"/>
          <w:sz w:val="24"/>
          <w:szCs w:val="24"/>
        </w:rPr>
        <w:t>investigación.</w:t>
      </w:r>
    </w:p>
    <w:p w:rsidR="003D52D8" w:rsidRPr="00920BCC" w:rsidRDefault="003D52D8" w:rsidP="004319CD">
      <w:pPr>
        <w:pStyle w:val="Prrafodelista"/>
        <w:numPr>
          <w:ilvl w:val="0"/>
          <w:numId w:val="64"/>
        </w:numPr>
        <w:spacing w:line="360" w:lineRule="auto"/>
        <w:ind w:left="709" w:hanging="283"/>
        <w:jc w:val="both"/>
        <w:rPr>
          <w:rFonts w:ascii="Arial" w:hAnsi="Arial" w:cs="Arial"/>
          <w:sz w:val="24"/>
          <w:szCs w:val="24"/>
        </w:rPr>
      </w:pPr>
      <w:r w:rsidRPr="00920BCC">
        <w:rPr>
          <w:rFonts w:ascii="Arial" w:hAnsi="Arial" w:cs="Arial"/>
          <w:sz w:val="24"/>
          <w:szCs w:val="24"/>
        </w:rPr>
        <w:t xml:space="preserve">El estudio de </w:t>
      </w:r>
      <w:r>
        <w:rPr>
          <w:rFonts w:ascii="Arial" w:hAnsi="Arial" w:cs="Arial"/>
          <w:sz w:val="24"/>
          <w:szCs w:val="24"/>
        </w:rPr>
        <w:t xml:space="preserve">esta temática es viable en el sector político, ya que es </w:t>
      </w:r>
      <w:r w:rsidRPr="00920BCC">
        <w:rPr>
          <w:rFonts w:ascii="Arial" w:hAnsi="Arial" w:cs="Arial"/>
          <w:sz w:val="24"/>
          <w:szCs w:val="24"/>
        </w:rPr>
        <w:t xml:space="preserve">la defensa </w:t>
      </w:r>
      <w:r>
        <w:rPr>
          <w:rFonts w:ascii="Arial" w:hAnsi="Arial" w:cs="Arial"/>
          <w:sz w:val="24"/>
          <w:szCs w:val="24"/>
        </w:rPr>
        <w:t>a</w:t>
      </w:r>
      <w:r w:rsidRPr="00920BCC">
        <w:rPr>
          <w:rFonts w:ascii="Arial" w:hAnsi="Arial" w:cs="Arial"/>
          <w:sz w:val="24"/>
          <w:szCs w:val="24"/>
        </w:rPr>
        <w:t xml:space="preserve"> la libertad</w:t>
      </w:r>
      <w:r>
        <w:rPr>
          <w:rFonts w:ascii="Arial" w:hAnsi="Arial" w:cs="Arial"/>
          <w:sz w:val="24"/>
          <w:szCs w:val="24"/>
        </w:rPr>
        <w:t xml:space="preserve"> </w:t>
      </w:r>
      <w:r w:rsidRPr="00920BCC">
        <w:rPr>
          <w:rFonts w:ascii="Arial" w:hAnsi="Arial" w:cs="Arial"/>
          <w:sz w:val="24"/>
          <w:szCs w:val="24"/>
        </w:rPr>
        <w:t xml:space="preserve">y </w:t>
      </w:r>
      <w:r>
        <w:rPr>
          <w:rFonts w:ascii="Arial" w:hAnsi="Arial" w:cs="Arial"/>
          <w:sz w:val="24"/>
          <w:szCs w:val="24"/>
        </w:rPr>
        <w:t>a</w:t>
      </w:r>
      <w:r w:rsidRPr="00920BCC">
        <w:rPr>
          <w:rFonts w:ascii="Arial" w:hAnsi="Arial" w:cs="Arial"/>
          <w:sz w:val="24"/>
          <w:szCs w:val="24"/>
        </w:rPr>
        <w:t xml:space="preserve"> los derechos </w:t>
      </w:r>
      <w:r>
        <w:rPr>
          <w:rFonts w:ascii="Arial" w:hAnsi="Arial" w:cs="Arial"/>
          <w:sz w:val="24"/>
          <w:szCs w:val="24"/>
        </w:rPr>
        <w:t xml:space="preserve">por medio del HC factores </w:t>
      </w:r>
      <w:r w:rsidRPr="00920BCC">
        <w:rPr>
          <w:rFonts w:ascii="Arial" w:hAnsi="Arial" w:cs="Arial"/>
          <w:sz w:val="24"/>
          <w:szCs w:val="24"/>
        </w:rPr>
        <w:t xml:space="preserve">muy </w:t>
      </w:r>
      <w:r w:rsidRPr="00920BCC">
        <w:rPr>
          <w:rFonts w:ascii="Arial" w:hAnsi="Arial" w:cs="Arial"/>
          <w:sz w:val="24"/>
          <w:szCs w:val="24"/>
        </w:rPr>
        <w:lastRenderedPageBreak/>
        <w:t>importantes para el logro integral del Estado de Derecho y la legitimidad de la gobernabilidad en nuestro país.</w:t>
      </w:r>
    </w:p>
    <w:p w:rsidR="003D52D8" w:rsidRPr="00920BCC" w:rsidRDefault="003D52D8" w:rsidP="004319CD">
      <w:pPr>
        <w:pStyle w:val="Prrafodelista"/>
        <w:numPr>
          <w:ilvl w:val="0"/>
          <w:numId w:val="64"/>
        </w:numPr>
        <w:spacing w:line="360" w:lineRule="auto"/>
        <w:ind w:left="709" w:hanging="283"/>
        <w:jc w:val="both"/>
        <w:rPr>
          <w:rFonts w:ascii="Arial" w:hAnsi="Arial" w:cs="Arial"/>
          <w:sz w:val="24"/>
          <w:szCs w:val="24"/>
        </w:rPr>
      </w:pPr>
      <w:r>
        <w:rPr>
          <w:rFonts w:ascii="Arial" w:hAnsi="Arial" w:cs="Arial"/>
          <w:sz w:val="24"/>
          <w:szCs w:val="24"/>
        </w:rPr>
        <w:t>L</w:t>
      </w:r>
      <w:r w:rsidRPr="00920BCC">
        <w:rPr>
          <w:rFonts w:ascii="Arial" w:hAnsi="Arial" w:cs="Arial"/>
          <w:sz w:val="24"/>
          <w:szCs w:val="24"/>
        </w:rPr>
        <w:t>os resultados</w:t>
      </w:r>
      <w:r>
        <w:rPr>
          <w:rFonts w:ascii="Arial" w:hAnsi="Arial" w:cs="Arial"/>
          <w:sz w:val="24"/>
          <w:szCs w:val="24"/>
        </w:rPr>
        <w:t xml:space="preserve"> que se llegaron en el </w:t>
      </w:r>
      <w:r w:rsidRPr="00920BCC">
        <w:rPr>
          <w:rFonts w:ascii="Arial" w:hAnsi="Arial" w:cs="Arial"/>
          <w:sz w:val="24"/>
          <w:szCs w:val="24"/>
        </w:rPr>
        <w:t>estudio</w:t>
      </w:r>
      <w:r>
        <w:rPr>
          <w:rFonts w:ascii="Arial" w:hAnsi="Arial" w:cs="Arial"/>
          <w:sz w:val="24"/>
          <w:szCs w:val="24"/>
        </w:rPr>
        <w:t xml:space="preserve"> servirán como motivación y marco referencial </w:t>
      </w:r>
      <w:r w:rsidRPr="00920BCC">
        <w:rPr>
          <w:rFonts w:ascii="Arial" w:hAnsi="Arial" w:cs="Arial"/>
          <w:sz w:val="24"/>
          <w:szCs w:val="24"/>
        </w:rPr>
        <w:t xml:space="preserve">para </w:t>
      </w:r>
      <w:r>
        <w:rPr>
          <w:rFonts w:ascii="Arial" w:hAnsi="Arial" w:cs="Arial"/>
          <w:sz w:val="24"/>
          <w:szCs w:val="24"/>
        </w:rPr>
        <w:t>futuras investigaciones que sigan la misma línea investigatoria</w:t>
      </w:r>
      <w:r w:rsidRPr="00920BCC">
        <w:rPr>
          <w:rFonts w:ascii="Arial" w:hAnsi="Arial" w:cs="Arial"/>
          <w:sz w:val="24"/>
          <w:szCs w:val="24"/>
        </w:rPr>
        <w:t>.</w:t>
      </w:r>
    </w:p>
    <w:p w:rsidR="003A69C6" w:rsidRPr="00920BCC" w:rsidRDefault="007C16F3" w:rsidP="004319CD">
      <w:pPr>
        <w:pStyle w:val="Prrafodelista"/>
        <w:numPr>
          <w:ilvl w:val="0"/>
          <w:numId w:val="64"/>
        </w:numPr>
        <w:spacing w:line="360" w:lineRule="auto"/>
        <w:ind w:left="709" w:hanging="283"/>
        <w:jc w:val="both"/>
        <w:rPr>
          <w:rFonts w:ascii="Arial" w:hAnsi="Arial" w:cs="Arial"/>
          <w:sz w:val="24"/>
          <w:szCs w:val="24"/>
        </w:rPr>
      </w:pPr>
      <w:r>
        <w:rPr>
          <w:rFonts w:ascii="Arial" w:hAnsi="Arial" w:cs="Arial"/>
          <w:sz w:val="24"/>
          <w:szCs w:val="24"/>
        </w:rPr>
        <w:t>E</w:t>
      </w:r>
      <w:r w:rsidR="00B044BB" w:rsidRPr="00920BCC">
        <w:rPr>
          <w:rFonts w:ascii="Arial" w:hAnsi="Arial" w:cs="Arial"/>
          <w:sz w:val="24"/>
          <w:szCs w:val="24"/>
        </w:rPr>
        <w:t>l investigado</w:t>
      </w:r>
      <w:r>
        <w:rPr>
          <w:rFonts w:ascii="Arial" w:hAnsi="Arial" w:cs="Arial"/>
          <w:sz w:val="24"/>
          <w:szCs w:val="24"/>
        </w:rPr>
        <w:t>r</w:t>
      </w:r>
      <w:r w:rsidR="00B044BB" w:rsidRPr="00920BCC">
        <w:rPr>
          <w:rFonts w:ascii="Arial" w:hAnsi="Arial" w:cs="Arial"/>
          <w:sz w:val="24"/>
          <w:szCs w:val="24"/>
        </w:rPr>
        <w:t xml:space="preserve"> </w:t>
      </w:r>
      <w:r>
        <w:rPr>
          <w:rFonts w:ascii="Arial" w:hAnsi="Arial" w:cs="Arial"/>
          <w:sz w:val="24"/>
          <w:szCs w:val="24"/>
        </w:rPr>
        <w:t>tiene facilidad de dominio y conocimiento en los</w:t>
      </w:r>
      <w:r w:rsidR="00B044BB" w:rsidRPr="00920BCC">
        <w:rPr>
          <w:rFonts w:ascii="Arial" w:hAnsi="Arial" w:cs="Arial"/>
          <w:sz w:val="24"/>
          <w:szCs w:val="24"/>
        </w:rPr>
        <w:t xml:space="preserve"> métodos seleccionados.</w:t>
      </w:r>
    </w:p>
    <w:p w:rsidR="00FF6C39" w:rsidRDefault="003D52D8" w:rsidP="0056577C">
      <w:pPr>
        <w:pStyle w:val="Prrafodelista"/>
        <w:numPr>
          <w:ilvl w:val="0"/>
          <w:numId w:val="64"/>
        </w:numPr>
        <w:spacing w:line="360" w:lineRule="auto"/>
        <w:ind w:left="709" w:hanging="283"/>
        <w:jc w:val="both"/>
        <w:rPr>
          <w:rFonts w:ascii="Arial" w:hAnsi="Arial" w:cs="Arial"/>
          <w:sz w:val="24"/>
          <w:szCs w:val="24"/>
        </w:rPr>
      </w:pPr>
      <w:r w:rsidRPr="00FF6C39">
        <w:rPr>
          <w:rFonts w:ascii="Arial" w:hAnsi="Arial" w:cs="Arial"/>
          <w:sz w:val="24"/>
          <w:szCs w:val="24"/>
        </w:rPr>
        <w:t>Porque el investigador mostró y muestra motivación e interés para el estudio del problema, además de contar con las suficientes competencias necesarias para el estudio.</w:t>
      </w:r>
      <w:r w:rsidR="00FF6C39">
        <w:rPr>
          <w:rFonts w:ascii="Arial" w:hAnsi="Arial" w:cs="Arial"/>
          <w:sz w:val="24"/>
          <w:szCs w:val="24"/>
        </w:rPr>
        <w:t xml:space="preserve"> </w:t>
      </w:r>
    </w:p>
    <w:p w:rsidR="003D52D8" w:rsidRPr="00FF6C39" w:rsidRDefault="003D52D8" w:rsidP="0056577C">
      <w:pPr>
        <w:pStyle w:val="Prrafodelista"/>
        <w:numPr>
          <w:ilvl w:val="0"/>
          <w:numId w:val="64"/>
        </w:numPr>
        <w:spacing w:line="360" w:lineRule="auto"/>
        <w:ind w:left="709" w:hanging="283"/>
        <w:jc w:val="both"/>
        <w:rPr>
          <w:rFonts w:ascii="Arial" w:hAnsi="Arial" w:cs="Arial"/>
          <w:sz w:val="24"/>
          <w:szCs w:val="24"/>
        </w:rPr>
      </w:pPr>
      <w:r w:rsidRPr="00FF6C39">
        <w:rPr>
          <w:rFonts w:ascii="Arial" w:hAnsi="Arial" w:cs="Arial"/>
          <w:sz w:val="24"/>
          <w:szCs w:val="24"/>
        </w:rPr>
        <w:t>Factible realizar el estudio con una adecuada metodología y en el tiempo planteado.</w:t>
      </w:r>
    </w:p>
    <w:p w:rsidR="003A69C6" w:rsidRPr="00920BCC" w:rsidRDefault="00B044BB" w:rsidP="004319CD">
      <w:pPr>
        <w:pStyle w:val="Prrafodelista"/>
        <w:numPr>
          <w:ilvl w:val="0"/>
          <w:numId w:val="64"/>
        </w:numPr>
        <w:spacing w:line="360" w:lineRule="auto"/>
        <w:ind w:left="709" w:hanging="283"/>
        <w:jc w:val="both"/>
        <w:rPr>
          <w:rFonts w:ascii="Arial" w:hAnsi="Arial" w:cs="Arial"/>
          <w:sz w:val="24"/>
          <w:szCs w:val="24"/>
        </w:rPr>
      </w:pPr>
      <w:r w:rsidRPr="00920BCC">
        <w:rPr>
          <w:rFonts w:ascii="Arial" w:hAnsi="Arial" w:cs="Arial"/>
          <w:sz w:val="24"/>
          <w:szCs w:val="24"/>
        </w:rPr>
        <w:t xml:space="preserve">Porque no </w:t>
      </w:r>
      <w:r w:rsidR="007C16F3">
        <w:rPr>
          <w:rFonts w:ascii="Arial" w:hAnsi="Arial" w:cs="Arial"/>
          <w:sz w:val="24"/>
          <w:szCs w:val="24"/>
        </w:rPr>
        <w:t xml:space="preserve">hay </w:t>
      </w:r>
      <w:r w:rsidRPr="00920BCC">
        <w:rPr>
          <w:rFonts w:ascii="Arial" w:hAnsi="Arial" w:cs="Arial"/>
          <w:sz w:val="24"/>
          <w:szCs w:val="24"/>
        </w:rPr>
        <w:t xml:space="preserve">problemas </w:t>
      </w:r>
      <w:r w:rsidR="007C16F3" w:rsidRPr="00920BCC">
        <w:rPr>
          <w:rFonts w:ascii="Arial" w:hAnsi="Arial" w:cs="Arial"/>
          <w:sz w:val="24"/>
          <w:szCs w:val="24"/>
        </w:rPr>
        <w:t>morales</w:t>
      </w:r>
      <w:r w:rsidR="007C16F3">
        <w:rPr>
          <w:rFonts w:ascii="Arial" w:hAnsi="Arial" w:cs="Arial"/>
          <w:sz w:val="24"/>
          <w:szCs w:val="24"/>
        </w:rPr>
        <w:t xml:space="preserve"> ni</w:t>
      </w:r>
      <w:r w:rsidR="007C16F3" w:rsidRPr="00920BCC">
        <w:rPr>
          <w:rFonts w:ascii="Arial" w:hAnsi="Arial" w:cs="Arial"/>
          <w:sz w:val="24"/>
          <w:szCs w:val="24"/>
        </w:rPr>
        <w:t xml:space="preserve"> </w:t>
      </w:r>
      <w:r w:rsidRPr="00920BCC">
        <w:rPr>
          <w:rFonts w:ascii="Arial" w:hAnsi="Arial" w:cs="Arial"/>
          <w:sz w:val="24"/>
          <w:szCs w:val="24"/>
        </w:rPr>
        <w:t>éticos</w:t>
      </w:r>
      <w:r w:rsidR="007C16F3">
        <w:rPr>
          <w:rFonts w:ascii="Arial" w:hAnsi="Arial" w:cs="Arial"/>
          <w:sz w:val="24"/>
          <w:szCs w:val="24"/>
        </w:rPr>
        <w:t xml:space="preserve"> que imposibiliten la culminación de la investigación.</w:t>
      </w:r>
    </w:p>
    <w:p w:rsidR="003A69C6" w:rsidRDefault="003A69C6">
      <w:pPr>
        <w:pStyle w:val="Standard"/>
        <w:spacing w:after="0" w:line="276" w:lineRule="auto"/>
        <w:jc w:val="center"/>
        <w:rPr>
          <w:rFonts w:ascii="Arial" w:hAnsi="Arial" w:cs="Arial"/>
          <w:b/>
          <w:sz w:val="24"/>
          <w:szCs w:val="24"/>
        </w:rPr>
      </w:pPr>
    </w:p>
    <w:p w:rsidR="003A69C6" w:rsidRDefault="003A69C6">
      <w:pPr>
        <w:pStyle w:val="Standard"/>
        <w:spacing w:after="0" w:line="276" w:lineRule="auto"/>
        <w:jc w:val="center"/>
        <w:rPr>
          <w:rFonts w:ascii="Arial" w:hAnsi="Arial" w:cs="Arial"/>
          <w:b/>
          <w:sz w:val="24"/>
          <w:szCs w:val="24"/>
        </w:rPr>
      </w:pPr>
    </w:p>
    <w:p w:rsidR="003A69C6" w:rsidRDefault="003A69C6">
      <w:pPr>
        <w:pStyle w:val="Standard"/>
        <w:spacing w:after="0" w:line="276" w:lineRule="auto"/>
        <w:jc w:val="center"/>
        <w:rPr>
          <w:rFonts w:ascii="Arial" w:hAnsi="Arial" w:cs="Arial"/>
          <w:b/>
          <w:sz w:val="24"/>
          <w:szCs w:val="24"/>
        </w:rPr>
      </w:pPr>
    </w:p>
    <w:p w:rsidR="003A69C6" w:rsidRDefault="003A69C6">
      <w:pPr>
        <w:pStyle w:val="Standard"/>
        <w:spacing w:after="0" w:line="276" w:lineRule="auto"/>
        <w:jc w:val="center"/>
        <w:rPr>
          <w:rFonts w:ascii="Arial" w:hAnsi="Arial" w:cs="Arial"/>
          <w:b/>
          <w:sz w:val="24"/>
          <w:szCs w:val="24"/>
        </w:rPr>
      </w:pPr>
    </w:p>
    <w:p w:rsidR="003A69C6" w:rsidRPr="003D52D8" w:rsidRDefault="003D52D8" w:rsidP="003D52D8">
      <w:pPr>
        <w:spacing w:line="256" w:lineRule="auto"/>
        <w:ind w:firstLine="0"/>
        <w:jc w:val="left"/>
        <w:rPr>
          <w:rFonts w:eastAsiaTheme="majorEastAsia" w:cstheme="majorBidi"/>
          <w:b/>
          <w:sz w:val="32"/>
          <w:szCs w:val="32"/>
        </w:rPr>
      </w:pPr>
      <w:r>
        <w:br w:type="page"/>
      </w:r>
    </w:p>
    <w:p w:rsidR="003A69C6" w:rsidRDefault="00B044BB" w:rsidP="005E2084">
      <w:pPr>
        <w:pStyle w:val="Ttulo1"/>
      </w:pPr>
      <w:bookmarkStart w:id="39" w:name="_Toc531833796"/>
      <w:bookmarkStart w:id="40" w:name="_Toc532641915"/>
      <w:r>
        <w:lastRenderedPageBreak/>
        <w:t>CAPÍTULO II</w:t>
      </w:r>
      <w:bookmarkEnd w:id="39"/>
      <w:bookmarkEnd w:id="40"/>
    </w:p>
    <w:p w:rsidR="003A69C6" w:rsidRDefault="00B044BB" w:rsidP="005E2084">
      <w:pPr>
        <w:pStyle w:val="Ttulo1"/>
      </w:pPr>
      <w:bookmarkStart w:id="41" w:name="_Toc531833797"/>
      <w:bookmarkStart w:id="42" w:name="_Toc532641916"/>
      <w:r>
        <w:t>MARCO TEÓRICO</w:t>
      </w:r>
      <w:bookmarkEnd w:id="41"/>
      <w:bookmarkEnd w:id="42"/>
    </w:p>
    <w:p w:rsidR="003A69C6" w:rsidRPr="0056577C" w:rsidRDefault="00B044BB" w:rsidP="004319CD">
      <w:pPr>
        <w:pStyle w:val="Ttulo2"/>
        <w:numPr>
          <w:ilvl w:val="1"/>
          <w:numId w:val="53"/>
        </w:numPr>
      </w:pPr>
      <w:bookmarkStart w:id="43" w:name="_Toc531833798"/>
      <w:bookmarkStart w:id="44" w:name="_Toc532641917"/>
      <w:r w:rsidRPr="0056577C">
        <w:t>Antecedentes de la investigación</w:t>
      </w:r>
      <w:bookmarkEnd w:id="43"/>
      <w:bookmarkEnd w:id="44"/>
    </w:p>
    <w:p w:rsidR="003A69C6" w:rsidRPr="0056577C" w:rsidRDefault="00B044BB" w:rsidP="004319CD">
      <w:pPr>
        <w:pStyle w:val="Ttulo3"/>
        <w:numPr>
          <w:ilvl w:val="2"/>
          <w:numId w:val="53"/>
        </w:numPr>
      </w:pPr>
      <w:bookmarkStart w:id="45" w:name="_Toc531833799"/>
      <w:bookmarkStart w:id="46" w:name="_Toc532641918"/>
      <w:r w:rsidRPr="0056577C">
        <w:t>A nivel nacional</w:t>
      </w:r>
      <w:bookmarkEnd w:id="45"/>
      <w:bookmarkEnd w:id="46"/>
    </w:p>
    <w:p w:rsidR="00140AEC" w:rsidRPr="0056577C" w:rsidRDefault="00B044BB" w:rsidP="00140AEC">
      <w:r w:rsidRPr="0056577C">
        <w:t>Huerta</w:t>
      </w:r>
      <w:r w:rsidR="00C90859">
        <w:t xml:space="preserve"> </w:t>
      </w:r>
      <w:sdt>
        <w:sdtPr>
          <w:id w:val="-2128844019"/>
          <w:citation/>
        </w:sdtPr>
        <w:sdtEndPr/>
        <w:sdtContent>
          <w:r w:rsidR="00C90859">
            <w:fldChar w:fldCharType="begin"/>
          </w:r>
          <w:r w:rsidR="00C90859">
            <w:instrText xml:space="preserve">CITATION Hue15 \n  \t  \l 10250 </w:instrText>
          </w:r>
          <w:r w:rsidR="00C90859">
            <w:fldChar w:fldCharType="separate"/>
          </w:r>
          <w:r w:rsidR="00C90859">
            <w:rPr>
              <w:noProof/>
            </w:rPr>
            <w:t>(2015)</w:t>
          </w:r>
          <w:r w:rsidR="00C90859">
            <w:fldChar w:fldCharType="end"/>
          </w:r>
        </w:sdtContent>
      </w:sdt>
      <w:r w:rsidR="00C90859" w:rsidRPr="0056577C">
        <w:t xml:space="preserve"> </w:t>
      </w:r>
      <w:r w:rsidR="00277F30" w:rsidRPr="0056577C">
        <w:t>dice que el HC funciona como un aparato judicial que protege la libertad y este fue introducido al país por ley en 1897, y en 1920 fue reconocido constitucionalmente, siguiendo estas tendencias en las cartas magnas de 1933 y 1979; y para la de 1993 se aumentaron aspectos legales contemplados en e</w:t>
      </w:r>
      <w:r w:rsidR="00C90859">
        <w:t>l</w:t>
      </w:r>
      <w:r w:rsidR="00277F30" w:rsidRPr="0056577C">
        <w:t xml:space="preserve"> inciso primero del artículo 200.</w:t>
      </w:r>
      <w:r w:rsidR="00140AEC" w:rsidRPr="0056577C">
        <w:t xml:space="preserve"> El autor hace una crítica, diciendo que el HC a pesar de su legalidad normativa, este ha tenido serios problemas durante los 80 y 90. En este periodo se hacían detenciones injustificadas y habían forzadas desapariciones</w:t>
      </w:r>
      <w:r w:rsidRPr="0056577C">
        <w:t>.</w:t>
      </w:r>
    </w:p>
    <w:p w:rsidR="001D4464" w:rsidRPr="0056577C" w:rsidRDefault="00B044BB" w:rsidP="001D4464">
      <w:pPr>
        <w:rPr>
          <w:rFonts w:cs="Arial"/>
          <w:szCs w:val="24"/>
        </w:rPr>
      </w:pPr>
      <w:r w:rsidRPr="0056577C">
        <w:rPr>
          <w:rFonts w:cs="Arial"/>
          <w:szCs w:val="24"/>
        </w:rPr>
        <w:t xml:space="preserve">En la actualidad, </w:t>
      </w:r>
      <w:r w:rsidR="00140AEC" w:rsidRPr="0056577C">
        <w:rPr>
          <w:rFonts w:cs="Arial"/>
          <w:szCs w:val="24"/>
        </w:rPr>
        <w:t xml:space="preserve">el TC y el NCPC ofrecen nuevos aparatos en el HC que salvaguarden oportuna, eficaz y rápidamente los derechos </w:t>
      </w:r>
      <w:r w:rsidR="001D4464" w:rsidRPr="0056577C">
        <w:rPr>
          <w:rFonts w:cs="Arial"/>
          <w:szCs w:val="24"/>
        </w:rPr>
        <w:t>que se vean obstaculizados. De la misma manera, el m</w:t>
      </w:r>
      <w:r w:rsidRPr="0056577C">
        <w:rPr>
          <w:rFonts w:cs="Arial"/>
          <w:szCs w:val="24"/>
        </w:rPr>
        <w:t xml:space="preserve">arco normativo del </w:t>
      </w:r>
      <w:r w:rsidR="001D4464" w:rsidRPr="0056577C">
        <w:rPr>
          <w:rFonts w:cs="Arial"/>
          <w:szCs w:val="24"/>
        </w:rPr>
        <w:t xml:space="preserve">HC se sustenta en diversos documentos empezando por la CPE de 1993, el NCPP y la </w:t>
      </w:r>
      <w:r w:rsidRPr="0056577C">
        <w:rPr>
          <w:rFonts w:cs="Arial"/>
          <w:szCs w:val="24"/>
        </w:rPr>
        <w:t>Corte Interamericana de Derechos Humanos</w:t>
      </w:r>
      <w:r w:rsidR="00FF65B0">
        <w:rPr>
          <w:rFonts w:cs="Arial"/>
          <w:szCs w:val="24"/>
        </w:rPr>
        <w:t xml:space="preserve"> (en adelante CIDH)</w:t>
      </w:r>
      <w:r w:rsidR="001D4464" w:rsidRPr="0056577C">
        <w:rPr>
          <w:rFonts w:cs="Arial"/>
          <w:szCs w:val="24"/>
        </w:rPr>
        <w:t xml:space="preserve">, los cuales son fuente de regulación y análisis ante actos que desprotejan la libertad en toda su autonomía. </w:t>
      </w:r>
    </w:p>
    <w:p w:rsidR="004C5A83" w:rsidRPr="0056577C" w:rsidRDefault="001D4464" w:rsidP="004C5A83">
      <w:pPr>
        <w:rPr>
          <w:rFonts w:cs="Arial"/>
          <w:szCs w:val="24"/>
        </w:rPr>
      </w:pPr>
      <w:r w:rsidRPr="0056577C">
        <w:rPr>
          <w:rFonts w:cs="Arial"/>
          <w:szCs w:val="24"/>
        </w:rPr>
        <w:t xml:space="preserve">En la </w:t>
      </w:r>
      <w:r w:rsidR="00B044BB" w:rsidRPr="0056577C">
        <w:rPr>
          <w:rFonts w:cs="Arial"/>
          <w:szCs w:val="24"/>
        </w:rPr>
        <w:t>Constitución de 1993</w:t>
      </w:r>
      <w:r w:rsidR="004C5A83" w:rsidRPr="0056577C">
        <w:rPr>
          <w:rFonts w:cs="Arial"/>
          <w:szCs w:val="24"/>
        </w:rPr>
        <w:t xml:space="preserve">, el HC se precisa en el inciso primero del </w:t>
      </w:r>
      <w:r w:rsidR="00B044BB" w:rsidRPr="0056577C">
        <w:rPr>
          <w:rFonts w:cs="Arial"/>
          <w:szCs w:val="24"/>
        </w:rPr>
        <w:t>artículo 200</w:t>
      </w:r>
      <w:r w:rsidR="004C5A83" w:rsidRPr="0056577C">
        <w:rPr>
          <w:rFonts w:cs="Arial"/>
          <w:szCs w:val="24"/>
        </w:rPr>
        <w:t xml:space="preserve">, el cual </w:t>
      </w:r>
      <w:r w:rsidR="00B044BB" w:rsidRPr="0056577C">
        <w:rPr>
          <w:rFonts w:cs="Arial"/>
          <w:szCs w:val="24"/>
        </w:rPr>
        <w:t xml:space="preserve">establece </w:t>
      </w:r>
      <w:r w:rsidR="004C5A83" w:rsidRPr="0056577C">
        <w:rPr>
          <w:rFonts w:cs="Arial"/>
          <w:szCs w:val="24"/>
        </w:rPr>
        <w:t xml:space="preserve">el siguiente </w:t>
      </w:r>
      <w:r w:rsidR="00B044BB" w:rsidRPr="0056577C">
        <w:rPr>
          <w:rFonts w:cs="Arial"/>
          <w:szCs w:val="24"/>
        </w:rPr>
        <w:t xml:space="preserve">objetivo del </w:t>
      </w:r>
      <w:r w:rsidR="004C5A83" w:rsidRPr="0056577C">
        <w:rPr>
          <w:rFonts w:cs="Arial"/>
          <w:szCs w:val="24"/>
        </w:rPr>
        <w:t>HC:</w:t>
      </w:r>
    </w:p>
    <w:p w:rsidR="00D3335E" w:rsidRPr="0056577C" w:rsidRDefault="00C90859" w:rsidP="00D3335E">
      <w:pPr>
        <w:spacing w:before="240"/>
        <w:rPr>
          <w:rFonts w:cs="Arial"/>
          <w:szCs w:val="24"/>
        </w:rPr>
      </w:pPr>
      <w:r>
        <w:rPr>
          <w:noProof/>
        </w:rPr>
        <w:lastRenderedPageBreak/>
        <mc:AlternateContent>
          <mc:Choice Requires="wps">
            <w:drawing>
              <wp:anchor distT="0" distB="0" distL="114300" distR="114300" simplePos="0" relativeHeight="251685888" behindDoc="0" locked="0" layoutInCell="1" allowOverlap="1" wp14:anchorId="5D6F28E2" wp14:editId="0C803C33">
                <wp:simplePos x="0" y="0"/>
                <wp:positionH relativeFrom="column">
                  <wp:posOffset>0</wp:posOffset>
                </wp:positionH>
                <wp:positionV relativeFrom="paragraph">
                  <wp:posOffset>2228850</wp:posOffset>
                </wp:positionV>
                <wp:extent cx="5450205"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5450205" cy="635"/>
                        </a:xfrm>
                        <a:prstGeom prst="rect">
                          <a:avLst/>
                        </a:prstGeom>
                        <a:solidFill>
                          <a:prstClr val="white"/>
                        </a:solidFill>
                        <a:ln>
                          <a:noFill/>
                        </a:ln>
                      </wps:spPr>
                      <wps:txbx>
                        <w:txbxContent>
                          <w:p w:rsidR="001A19C9" w:rsidRPr="00A0284A" w:rsidRDefault="001A19C9" w:rsidP="00A0284A">
                            <w:pPr>
                              <w:pStyle w:val="Descripcin"/>
                              <w:spacing w:before="0" w:after="0"/>
                              <w:jc w:val="both"/>
                              <w:rPr>
                                <w:rFonts w:ascii="Arial" w:hAnsi="Arial"/>
                                <w:i w:val="0"/>
                              </w:rPr>
                            </w:pPr>
                            <w:bookmarkStart w:id="47" w:name="_Toc532641545"/>
                            <w:r w:rsidRPr="00A0284A">
                              <w:rPr>
                                <w:rFonts w:ascii="Arial" w:hAnsi="Arial"/>
                              </w:rPr>
                              <w:t xml:space="preserve">Figura </w:t>
                            </w:r>
                            <w:r w:rsidRPr="00A0284A">
                              <w:rPr>
                                <w:rFonts w:ascii="Arial" w:hAnsi="Arial"/>
                              </w:rPr>
                              <w:fldChar w:fldCharType="begin"/>
                            </w:r>
                            <w:r w:rsidRPr="00A0284A">
                              <w:rPr>
                                <w:rFonts w:ascii="Arial" w:hAnsi="Arial"/>
                              </w:rPr>
                              <w:instrText xml:space="preserve"> SEQ Figura \* ARABIC </w:instrText>
                            </w:r>
                            <w:r w:rsidRPr="00A0284A">
                              <w:rPr>
                                <w:rFonts w:ascii="Arial" w:hAnsi="Arial"/>
                              </w:rPr>
                              <w:fldChar w:fldCharType="separate"/>
                            </w:r>
                            <w:r>
                              <w:rPr>
                                <w:rFonts w:ascii="Arial" w:hAnsi="Arial"/>
                                <w:noProof/>
                              </w:rPr>
                              <w:t>1</w:t>
                            </w:r>
                            <w:r w:rsidRPr="00A0284A">
                              <w:rPr>
                                <w:rFonts w:ascii="Arial" w:hAnsi="Arial"/>
                              </w:rPr>
                              <w:fldChar w:fldCharType="end"/>
                            </w:r>
                            <w:r w:rsidRPr="00A0284A">
                              <w:rPr>
                                <w:rFonts w:ascii="Arial" w:hAnsi="Arial"/>
                              </w:rPr>
                              <w:t>.</w:t>
                            </w:r>
                            <w:r w:rsidRPr="00A0284A">
                              <w:rPr>
                                <w:rFonts w:ascii="Arial" w:hAnsi="Arial"/>
                                <w:i w:val="0"/>
                              </w:rPr>
                              <w:t xml:space="preserve"> Objetivos del HC.</w:t>
                            </w:r>
                            <w:bookmarkEnd w:id="47"/>
                          </w:p>
                          <w:p w:rsidR="001A19C9" w:rsidRPr="00A0284A" w:rsidRDefault="001A19C9" w:rsidP="00A0284A">
                            <w:pPr>
                              <w:pStyle w:val="Descripcin"/>
                              <w:spacing w:before="0"/>
                              <w:jc w:val="both"/>
                              <w:rPr>
                                <w:rFonts w:ascii="Arial" w:hAnsi="Arial"/>
                                <w:i w:val="0"/>
                                <w:noProof/>
                              </w:rPr>
                            </w:pPr>
                            <w:r w:rsidRPr="00A0284A">
                              <w:rPr>
                                <w:rFonts w:ascii="Arial" w:hAnsi="Arial"/>
                                <w:i w:val="0"/>
                                <w:noProof/>
                              </w:rPr>
                              <w:t>Ada</w:t>
                            </w:r>
                            <w:r>
                              <w:rPr>
                                <w:rFonts w:ascii="Arial" w:hAnsi="Arial"/>
                                <w:i w:val="0"/>
                                <w:noProof/>
                              </w:rPr>
                              <w:t>p</w:t>
                            </w:r>
                            <w:r w:rsidRPr="00A0284A">
                              <w:rPr>
                                <w:rFonts w:ascii="Arial" w:hAnsi="Arial"/>
                                <w:i w:val="0"/>
                                <w:noProof/>
                              </w:rPr>
                              <w:t>tado de “El proceso constitucional de hábeas corpus en el Perú”, Huerta, UNAM,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6F28E2" id="_x0000_t202" coordsize="21600,21600" o:spt="202" path="m,l,21600r21600,l21600,xe">
                <v:stroke joinstyle="miter"/>
                <v:path gradientshapeok="t" o:connecttype="rect"/>
              </v:shapetype>
              <v:shape id="Cuadro de texto 1" o:spid="_x0000_s1026" type="#_x0000_t202" style="position:absolute;left:0;text-align:left;margin-left:0;margin-top:175.5pt;width:429.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" stroked="f">
                <v:textbox style="mso-fit-shape-to-text:t" inset="0,0,0,0">
                  <w:txbxContent>
                    <w:p w:rsidR="001A19C9" w:rsidRPr="00A0284A" w:rsidRDefault="001A19C9" w:rsidP="00A0284A">
                      <w:pPr>
                        <w:pStyle w:val="Descripcin"/>
                        <w:spacing w:before="0" w:after="0"/>
                        <w:jc w:val="both"/>
                        <w:rPr>
                          <w:rFonts w:ascii="Arial" w:hAnsi="Arial"/>
                          <w:i w:val="0"/>
                        </w:rPr>
                      </w:pPr>
                      <w:bookmarkStart w:id="48" w:name="_Toc532641545"/>
                      <w:r w:rsidRPr="00A0284A">
                        <w:rPr>
                          <w:rFonts w:ascii="Arial" w:hAnsi="Arial"/>
                        </w:rPr>
                        <w:t xml:space="preserve">Figura </w:t>
                      </w:r>
                      <w:r w:rsidRPr="00A0284A">
                        <w:rPr>
                          <w:rFonts w:ascii="Arial" w:hAnsi="Arial"/>
                        </w:rPr>
                        <w:fldChar w:fldCharType="begin"/>
                      </w:r>
                      <w:r w:rsidRPr="00A0284A">
                        <w:rPr>
                          <w:rFonts w:ascii="Arial" w:hAnsi="Arial"/>
                        </w:rPr>
                        <w:instrText xml:space="preserve"> SEQ Figura \* ARABIC </w:instrText>
                      </w:r>
                      <w:r w:rsidRPr="00A0284A">
                        <w:rPr>
                          <w:rFonts w:ascii="Arial" w:hAnsi="Arial"/>
                        </w:rPr>
                        <w:fldChar w:fldCharType="separate"/>
                      </w:r>
                      <w:r>
                        <w:rPr>
                          <w:rFonts w:ascii="Arial" w:hAnsi="Arial"/>
                          <w:noProof/>
                        </w:rPr>
                        <w:t>1</w:t>
                      </w:r>
                      <w:r w:rsidRPr="00A0284A">
                        <w:rPr>
                          <w:rFonts w:ascii="Arial" w:hAnsi="Arial"/>
                        </w:rPr>
                        <w:fldChar w:fldCharType="end"/>
                      </w:r>
                      <w:r w:rsidRPr="00A0284A">
                        <w:rPr>
                          <w:rFonts w:ascii="Arial" w:hAnsi="Arial"/>
                        </w:rPr>
                        <w:t>.</w:t>
                      </w:r>
                      <w:r w:rsidRPr="00A0284A">
                        <w:rPr>
                          <w:rFonts w:ascii="Arial" w:hAnsi="Arial"/>
                          <w:i w:val="0"/>
                        </w:rPr>
                        <w:t xml:space="preserve"> Objetivos del HC.</w:t>
                      </w:r>
                      <w:bookmarkEnd w:id="48"/>
                    </w:p>
                    <w:p w:rsidR="001A19C9" w:rsidRPr="00A0284A" w:rsidRDefault="001A19C9" w:rsidP="00A0284A">
                      <w:pPr>
                        <w:pStyle w:val="Descripcin"/>
                        <w:spacing w:before="0"/>
                        <w:jc w:val="both"/>
                        <w:rPr>
                          <w:rFonts w:ascii="Arial" w:hAnsi="Arial"/>
                          <w:i w:val="0"/>
                          <w:noProof/>
                        </w:rPr>
                      </w:pPr>
                      <w:r w:rsidRPr="00A0284A">
                        <w:rPr>
                          <w:rFonts w:ascii="Arial" w:hAnsi="Arial"/>
                          <w:i w:val="0"/>
                          <w:noProof/>
                        </w:rPr>
                        <w:t>Ada</w:t>
                      </w:r>
                      <w:r>
                        <w:rPr>
                          <w:rFonts w:ascii="Arial" w:hAnsi="Arial"/>
                          <w:i w:val="0"/>
                          <w:noProof/>
                        </w:rPr>
                        <w:t>p</w:t>
                      </w:r>
                      <w:r w:rsidRPr="00A0284A">
                        <w:rPr>
                          <w:rFonts w:ascii="Arial" w:hAnsi="Arial"/>
                          <w:i w:val="0"/>
                          <w:noProof/>
                        </w:rPr>
                        <w:t>tado de “El proceso constitucional de hábeas corpus en el Perú”, Huerta, UNAM, 2015.</w:t>
                      </w:r>
                    </w:p>
                  </w:txbxContent>
                </v:textbox>
                <w10:wrap type="topAndBottom"/>
              </v:shape>
            </w:pict>
          </mc:Fallback>
        </mc:AlternateContent>
      </w:r>
      <w:r w:rsidR="004A156C" w:rsidRPr="0056577C">
        <w:rPr>
          <w:rFonts w:cs="Arial"/>
          <w:noProof/>
          <w:szCs w:val="24"/>
        </w:rPr>
        <w:drawing>
          <wp:anchor distT="0" distB="0" distL="114300" distR="114300" simplePos="0" relativeHeight="251676672" behindDoc="0" locked="0" layoutInCell="1" allowOverlap="1" wp14:anchorId="1D9630BF">
            <wp:simplePos x="0" y="0"/>
            <wp:positionH relativeFrom="margin">
              <wp:align>left</wp:align>
            </wp:positionH>
            <wp:positionV relativeFrom="paragraph">
              <wp:posOffset>0</wp:posOffset>
            </wp:positionV>
            <wp:extent cx="5450205" cy="217170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3717"/>
                    <a:stretch/>
                  </pic:blipFill>
                  <pic:spPr bwMode="auto">
                    <a:xfrm>
                      <a:off x="0" y="0"/>
                      <a:ext cx="545020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4BB" w:rsidRPr="0056577C">
        <w:rPr>
          <w:rFonts w:cs="Arial"/>
          <w:szCs w:val="24"/>
        </w:rPr>
        <w:t xml:space="preserve">La Carta de 1993 no </w:t>
      </w:r>
      <w:r w:rsidR="00D3335E" w:rsidRPr="0056577C">
        <w:rPr>
          <w:rFonts w:cs="Arial"/>
          <w:szCs w:val="24"/>
        </w:rPr>
        <w:t>resuelve todos los aspectos del HC, y es el TC quien valore y regule los aspectos cuestionables.</w:t>
      </w:r>
    </w:p>
    <w:p w:rsidR="0070210E" w:rsidRPr="0056577C" w:rsidRDefault="00B044BB" w:rsidP="0070210E">
      <w:pPr>
        <w:spacing w:before="240"/>
        <w:rPr>
          <w:rFonts w:cs="Arial"/>
          <w:szCs w:val="24"/>
        </w:rPr>
      </w:pPr>
      <w:r w:rsidRPr="0056577C">
        <w:rPr>
          <w:rFonts w:cs="Arial"/>
          <w:szCs w:val="24"/>
        </w:rPr>
        <w:t>E</w:t>
      </w:r>
      <w:r w:rsidR="00D3335E" w:rsidRPr="0056577C">
        <w:rPr>
          <w:rFonts w:cs="Arial"/>
          <w:szCs w:val="24"/>
        </w:rPr>
        <w:t xml:space="preserve">n el año </w:t>
      </w:r>
      <w:r w:rsidRPr="0056577C">
        <w:rPr>
          <w:rFonts w:cs="Arial"/>
          <w:szCs w:val="24"/>
        </w:rPr>
        <w:t xml:space="preserve">2004 </w:t>
      </w:r>
      <w:r w:rsidR="00D3335E" w:rsidRPr="0056577C">
        <w:rPr>
          <w:rFonts w:cs="Arial"/>
          <w:szCs w:val="24"/>
        </w:rPr>
        <w:t xml:space="preserve">mediante Ley 28237, se resolvió el NCPC, normativa donde se encuentran mejor regulados los detalles del </w:t>
      </w:r>
      <w:r w:rsidRPr="0056577C">
        <w:rPr>
          <w:rFonts w:cs="Arial"/>
          <w:szCs w:val="24"/>
        </w:rPr>
        <w:t>artículo 200 de la C</w:t>
      </w:r>
      <w:r w:rsidR="00D3335E" w:rsidRPr="0056577C">
        <w:rPr>
          <w:rFonts w:cs="Arial"/>
          <w:szCs w:val="24"/>
        </w:rPr>
        <w:t>arta Suprema</w:t>
      </w:r>
      <w:r w:rsidRPr="0056577C">
        <w:rPr>
          <w:rFonts w:cs="Arial"/>
          <w:szCs w:val="24"/>
        </w:rPr>
        <w:t xml:space="preserve">. </w:t>
      </w:r>
      <w:r w:rsidR="00D3335E" w:rsidRPr="0056577C">
        <w:rPr>
          <w:rFonts w:cs="Arial"/>
          <w:szCs w:val="24"/>
        </w:rPr>
        <w:t>Este nuevo documento, el NCPC, dedica una sección especial al HC (artículos del 1 al 24, del Título I)</w:t>
      </w:r>
      <w:r w:rsidR="001725F0" w:rsidRPr="0056577C">
        <w:rPr>
          <w:rFonts w:cs="Arial"/>
          <w:szCs w:val="24"/>
        </w:rPr>
        <w:t xml:space="preserve">, así mismo se mencionan otros mecanismos como el habeas data y el amparo, estos tres aparatos tienen un fin común que es honrar los derechos primarios. En este apartado del NCPC, se respaldan los causales de su procedencia, su tramitación, y otras generalizaciones. En cuanto a la normativa del HC, específicamente se encuentra en los artículos del 25 al 36 del Título II del NCPC, y también el </w:t>
      </w:r>
      <w:r w:rsidR="00C90859" w:rsidRPr="0056577C">
        <w:rPr>
          <w:rFonts w:cs="Arial"/>
          <w:szCs w:val="24"/>
        </w:rPr>
        <w:t>artículo</w:t>
      </w:r>
      <w:r w:rsidR="001725F0" w:rsidRPr="0056577C">
        <w:rPr>
          <w:rFonts w:cs="Arial"/>
          <w:szCs w:val="24"/>
        </w:rPr>
        <w:t xml:space="preserve"> noveno del Título preliminar respalda su aplicación en normas supletorias</w:t>
      </w:r>
      <w:r w:rsidR="0070210E" w:rsidRPr="0056577C">
        <w:rPr>
          <w:rFonts w:cs="Arial"/>
          <w:szCs w:val="24"/>
        </w:rPr>
        <w:t>.</w:t>
      </w:r>
    </w:p>
    <w:p w:rsidR="007947EB" w:rsidRPr="0056577C" w:rsidRDefault="0070210E" w:rsidP="007947EB">
      <w:pPr>
        <w:spacing w:before="240"/>
        <w:rPr>
          <w:rFonts w:cs="Arial"/>
          <w:szCs w:val="24"/>
        </w:rPr>
      </w:pPr>
      <w:r w:rsidRPr="0056577C">
        <w:rPr>
          <w:rFonts w:cs="Arial"/>
          <w:szCs w:val="24"/>
        </w:rPr>
        <w:t xml:space="preserve">García </w:t>
      </w:r>
      <w:sdt>
        <w:sdtPr>
          <w:rPr>
            <w:rFonts w:cs="Arial"/>
            <w:szCs w:val="24"/>
          </w:rPr>
          <w:id w:val="-850328560"/>
          <w:citation/>
        </w:sdtPr>
        <w:sdtEndPr/>
        <w:sdtContent>
          <w:r w:rsidR="00C90859">
            <w:rPr>
              <w:rFonts w:cs="Arial"/>
              <w:szCs w:val="24"/>
            </w:rPr>
            <w:fldChar w:fldCharType="begin"/>
          </w:r>
          <w:r w:rsidR="00C90859">
            <w:rPr>
              <w:rFonts w:cs="Arial"/>
              <w:szCs w:val="24"/>
            </w:rPr>
            <w:instrText xml:space="preserve">CITATION Gar01 \n  \t  \l 10250 </w:instrText>
          </w:r>
          <w:r w:rsidR="00C90859">
            <w:rPr>
              <w:rFonts w:cs="Arial"/>
              <w:szCs w:val="24"/>
            </w:rPr>
            <w:fldChar w:fldCharType="separate"/>
          </w:r>
          <w:r w:rsidR="00C90859" w:rsidRPr="00C90859">
            <w:rPr>
              <w:rFonts w:cs="Arial"/>
              <w:noProof/>
              <w:szCs w:val="24"/>
            </w:rPr>
            <w:t>(2001)</w:t>
          </w:r>
          <w:r w:rsidR="00C90859">
            <w:rPr>
              <w:rFonts w:cs="Arial"/>
              <w:szCs w:val="24"/>
            </w:rPr>
            <w:fldChar w:fldCharType="end"/>
          </w:r>
        </w:sdtContent>
      </w:sdt>
      <w:r w:rsidRPr="0056577C">
        <w:rPr>
          <w:rFonts w:cs="Arial"/>
          <w:szCs w:val="24"/>
        </w:rPr>
        <w:t xml:space="preserve">menciona que regular el HC solo constituye un cuerpo </w:t>
      </w:r>
      <w:r w:rsidR="00B044BB" w:rsidRPr="0056577C">
        <w:rPr>
          <w:rFonts w:cs="Arial"/>
          <w:szCs w:val="24"/>
        </w:rPr>
        <w:t>normativo,</w:t>
      </w:r>
      <w:r w:rsidRPr="0056577C">
        <w:rPr>
          <w:rFonts w:cs="Arial"/>
          <w:szCs w:val="24"/>
        </w:rPr>
        <w:t xml:space="preserve"> el cual aunado a otros procesos de carácter constitucional son aportes sustantivos que amparan el derecho procesal constitucional del país. Sin embargo, es un error establecer un marco legal al HC, ya que estas regulaciones deben ser vistos por el TC</w:t>
      </w:r>
      <w:r w:rsidR="00CE5B45" w:rsidRPr="0056577C">
        <w:rPr>
          <w:rFonts w:cs="Arial"/>
          <w:szCs w:val="24"/>
        </w:rPr>
        <w:t xml:space="preserve">. Por otro lado, el </w:t>
      </w:r>
      <w:r w:rsidR="00B044BB" w:rsidRPr="0056577C">
        <w:rPr>
          <w:rFonts w:cs="Arial"/>
          <w:szCs w:val="24"/>
        </w:rPr>
        <w:t xml:space="preserve">Código </w:t>
      </w:r>
      <w:r w:rsidR="00CE5B45" w:rsidRPr="0056577C">
        <w:rPr>
          <w:rFonts w:cs="Arial"/>
          <w:szCs w:val="24"/>
        </w:rPr>
        <w:t xml:space="preserve">resalta debido a que salvaguarda los procesos desde una perspectiva que aplica la </w:t>
      </w:r>
      <w:r w:rsidR="00B044BB" w:rsidRPr="0056577C">
        <w:rPr>
          <w:rFonts w:cs="Arial"/>
          <w:szCs w:val="24"/>
        </w:rPr>
        <w:t>teoría general del proceso</w:t>
      </w:r>
      <w:r w:rsidR="00CE5B45" w:rsidRPr="0056577C">
        <w:rPr>
          <w:rFonts w:cs="Arial"/>
          <w:szCs w:val="24"/>
        </w:rPr>
        <w:t xml:space="preserve">, además de incluir </w:t>
      </w:r>
      <w:r w:rsidR="00B044BB" w:rsidRPr="0056577C">
        <w:rPr>
          <w:rFonts w:cs="Arial"/>
          <w:szCs w:val="24"/>
        </w:rPr>
        <w:t>reformas normativas</w:t>
      </w:r>
      <w:r w:rsidR="00CE5B45" w:rsidRPr="0056577C">
        <w:rPr>
          <w:rFonts w:cs="Arial"/>
          <w:szCs w:val="24"/>
        </w:rPr>
        <w:t xml:space="preserve"> de mayor importancia</w:t>
      </w:r>
      <w:r w:rsidR="00B044BB" w:rsidRPr="0056577C">
        <w:rPr>
          <w:rFonts w:cs="Arial"/>
          <w:szCs w:val="24"/>
        </w:rPr>
        <w:t>.</w:t>
      </w:r>
      <w:r w:rsidR="00CE2C0F" w:rsidRPr="0056577C">
        <w:rPr>
          <w:rFonts w:cs="Arial"/>
          <w:szCs w:val="24"/>
        </w:rPr>
        <w:t xml:space="preserve"> Así mismo el autor sostiene que se debe tener en cuenta que en la cuarta disposición </w:t>
      </w:r>
      <w:r w:rsidR="00CE2C0F" w:rsidRPr="0056577C">
        <w:rPr>
          <w:rFonts w:cs="Arial"/>
          <w:szCs w:val="24"/>
        </w:rPr>
        <w:lastRenderedPageBreak/>
        <w:t xml:space="preserve">transitoria y final de la Carta Magna y el quinto artículo del Título preliminar del NCPC, los derechos que se reconocen y establecen en estos documentos, derivan de </w:t>
      </w:r>
      <w:r w:rsidR="007947EB" w:rsidRPr="0056577C">
        <w:rPr>
          <w:rFonts w:cs="Arial"/>
          <w:szCs w:val="24"/>
        </w:rPr>
        <w:t xml:space="preserve">los tratados internacionales, </w:t>
      </w:r>
      <w:r w:rsidR="00CE2C0F" w:rsidRPr="0056577C">
        <w:rPr>
          <w:rFonts w:cs="Arial"/>
          <w:szCs w:val="24"/>
        </w:rPr>
        <w:t xml:space="preserve">la Declaración Universal de los Derechos Humanos, </w:t>
      </w:r>
      <w:r w:rsidR="007947EB" w:rsidRPr="0056577C">
        <w:rPr>
          <w:rFonts w:cs="Arial"/>
          <w:szCs w:val="24"/>
        </w:rPr>
        <w:t>y el mismo estado peruano</w:t>
      </w:r>
    </w:p>
    <w:p w:rsidR="0056577C" w:rsidRPr="0056577C" w:rsidRDefault="007947EB" w:rsidP="0056577C">
      <w:pPr>
        <w:spacing w:before="240"/>
        <w:rPr>
          <w:rFonts w:cs="Arial"/>
          <w:szCs w:val="24"/>
        </w:rPr>
      </w:pPr>
      <w:r w:rsidRPr="0056577C">
        <w:rPr>
          <w:rFonts w:cs="Arial"/>
          <w:szCs w:val="24"/>
        </w:rPr>
        <w:t>Adicionalmente, el autor señala que congruentemente a la Constitución de 1993 y las normativas internacionales que tratan los derechos humanos, aseguran que toda persona posee el derecho al acceso a los órganos jurisdiccionales del Estado, con la finalidad de que se amparen sus derechos. Este simple hecho</w:t>
      </w:r>
      <w:r w:rsidR="0056577C" w:rsidRPr="0056577C">
        <w:rPr>
          <w:rFonts w:cs="Arial"/>
          <w:szCs w:val="24"/>
        </w:rPr>
        <w:t xml:space="preserve"> implica que se tenga presencia de aparatos rápidos, sencillos y efectivos con que contar para tutelar el requerimiento. Pero si se carece de estos aparatos, la protección fundamental y caso obligatoria a los derechos se verán alborotados, obstruidos, vulnerados y hasta violados. Finalmente, el </w:t>
      </w:r>
      <w:r w:rsidRPr="0056577C">
        <w:rPr>
          <w:rFonts w:cs="Arial"/>
          <w:szCs w:val="24"/>
        </w:rPr>
        <w:t xml:space="preserve">proceso de </w:t>
      </w:r>
      <w:r w:rsidR="0056577C" w:rsidRPr="0056577C">
        <w:rPr>
          <w:rFonts w:cs="Arial"/>
          <w:szCs w:val="24"/>
        </w:rPr>
        <w:t xml:space="preserve">HC </w:t>
      </w:r>
      <w:r w:rsidRPr="0056577C">
        <w:rPr>
          <w:rFonts w:cs="Arial"/>
          <w:szCs w:val="24"/>
        </w:rPr>
        <w:t xml:space="preserve">en el </w:t>
      </w:r>
      <w:r w:rsidR="0056577C" w:rsidRPr="0056577C">
        <w:rPr>
          <w:rFonts w:cs="Arial"/>
          <w:szCs w:val="24"/>
        </w:rPr>
        <w:t xml:space="preserve">país se tiene que </w:t>
      </w:r>
      <w:r w:rsidRPr="0056577C">
        <w:rPr>
          <w:rFonts w:cs="Arial"/>
          <w:szCs w:val="24"/>
        </w:rPr>
        <w:t>analiza</w:t>
      </w:r>
      <w:r w:rsidR="0056577C" w:rsidRPr="0056577C">
        <w:rPr>
          <w:rFonts w:cs="Arial"/>
          <w:szCs w:val="24"/>
        </w:rPr>
        <w:t>r teniendo en cuenta el enfoque internacional y la realidad propia para salvaguardar los derechos primarios y sobre todo la libertad.</w:t>
      </w:r>
    </w:p>
    <w:p w:rsidR="003A69C6" w:rsidRDefault="002F7D5C" w:rsidP="00DC2BC6">
      <w:pPr>
        <w:spacing w:before="240"/>
        <w:rPr>
          <w:rFonts w:cs="Arial"/>
          <w:color w:val="FF0000"/>
          <w:szCs w:val="24"/>
        </w:rPr>
      </w:pPr>
      <w:r w:rsidRPr="00CE2C0F">
        <w:rPr>
          <w:rFonts w:cs="Arial"/>
          <w:szCs w:val="24"/>
        </w:rPr>
        <w:t xml:space="preserve">La </w:t>
      </w:r>
      <w:r w:rsidR="00FF65B0">
        <w:rPr>
          <w:rFonts w:cs="Arial"/>
          <w:szCs w:val="24"/>
        </w:rPr>
        <w:t>CIDH</w:t>
      </w:r>
      <w:r w:rsidRPr="00CE2C0F">
        <w:rPr>
          <w:rFonts w:cs="Arial"/>
          <w:szCs w:val="24"/>
        </w:rPr>
        <w:t xml:space="preserve"> </w:t>
      </w:r>
      <w:sdt>
        <w:sdtPr>
          <w:rPr>
            <w:rFonts w:cs="Arial"/>
            <w:szCs w:val="24"/>
          </w:rPr>
          <w:id w:val="-3981816"/>
          <w:citation/>
        </w:sdtPr>
        <w:sdtEndPr/>
        <w:sdtContent>
          <w:r w:rsidR="00A0284A">
            <w:rPr>
              <w:rFonts w:cs="Arial"/>
              <w:szCs w:val="24"/>
            </w:rPr>
            <w:fldChar w:fldCharType="begin"/>
          </w:r>
          <w:r w:rsidR="00BA6368">
            <w:rPr>
              <w:rFonts w:cs="Arial"/>
              <w:szCs w:val="24"/>
            </w:rPr>
            <w:instrText xml:space="preserve">CITATION Cor13 \n  \t  \l 10250 </w:instrText>
          </w:r>
          <w:r w:rsidR="00A0284A">
            <w:rPr>
              <w:rFonts w:cs="Arial"/>
              <w:szCs w:val="24"/>
            </w:rPr>
            <w:fldChar w:fldCharType="separate"/>
          </w:r>
          <w:r w:rsidR="00BA6368" w:rsidRPr="00BA6368">
            <w:rPr>
              <w:rFonts w:cs="Arial"/>
              <w:noProof/>
              <w:szCs w:val="24"/>
            </w:rPr>
            <w:t>(2013)</w:t>
          </w:r>
          <w:r w:rsidR="00A0284A">
            <w:rPr>
              <w:rFonts w:cs="Arial"/>
              <w:szCs w:val="24"/>
            </w:rPr>
            <w:fldChar w:fldCharType="end"/>
          </w:r>
        </w:sdtContent>
      </w:sdt>
      <w:r w:rsidR="00BA6368">
        <w:rPr>
          <w:rFonts w:cs="Arial"/>
          <w:szCs w:val="24"/>
        </w:rPr>
        <w:t xml:space="preserve"> </w:t>
      </w:r>
      <w:r w:rsidR="00CE5B45" w:rsidRPr="00CE2C0F">
        <w:rPr>
          <w:rFonts w:cs="Arial"/>
          <w:szCs w:val="24"/>
        </w:rPr>
        <w:t xml:space="preserve">sostiene que el HC en </w:t>
      </w:r>
      <w:r w:rsidR="00B044BB" w:rsidRPr="00CE2C0F">
        <w:rPr>
          <w:rFonts w:cs="Arial"/>
          <w:szCs w:val="24"/>
        </w:rPr>
        <w:t xml:space="preserve">los tratados </w:t>
      </w:r>
      <w:r w:rsidR="00CE5B45" w:rsidRPr="00CE2C0F">
        <w:rPr>
          <w:rFonts w:cs="Arial"/>
          <w:szCs w:val="24"/>
        </w:rPr>
        <w:t xml:space="preserve">de </w:t>
      </w:r>
      <w:r w:rsidR="00B044BB" w:rsidRPr="00CE2C0F">
        <w:rPr>
          <w:rFonts w:cs="Arial"/>
          <w:szCs w:val="24"/>
        </w:rPr>
        <w:t>derechos humanos</w:t>
      </w:r>
      <w:r w:rsidRPr="00CE2C0F">
        <w:rPr>
          <w:rFonts w:cs="Arial"/>
          <w:szCs w:val="24"/>
        </w:rPr>
        <w:t>, el amparo de los estos constituye</w:t>
      </w:r>
      <w:r w:rsidR="00CE5B45" w:rsidRPr="00CE2C0F">
        <w:rPr>
          <w:rFonts w:cs="Arial"/>
          <w:szCs w:val="24"/>
        </w:rPr>
        <w:t xml:space="preserve"> aparatos que </w:t>
      </w:r>
      <w:r w:rsidRPr="00CE2C0F">
        <w:rPr>
          <w:rFonts w:cs="Arial"/>
          <w:szCs w:val="24"/>
        </w:rPr>
        <w:t>aseguran, concretan y protegen judicialmente tales</w:t>
      </w:r>
      <w:r w:rsidR="001A19C9">
        <w:rPr>
          <w:rFonts w:cs="Arial"/>
          <w:szCs w:val="24"/>
        </w:rPr>
        <w:t xml:space="preserve"> </w:t>
      </w:r>
      <w:r w:rsidRPr="00CE2C0F">
        <w:rPr>
          <w:rFonts w:cs="Arial"/>
          <w:szCs w:val="24"/>
        </w:rPr>
        <w:t xml:space="preserve">beneficios. Es aquí donde se halla la razón para que la protección de tales derechos sean una fuente de suma importancia para que </w:t>
      </w:r>
      <w:r w:rsidRPr="00614FD3">
        <w:rPr>
          <w:rFonts w:cs="Arial"/>
          <w:szCs w:val="24"/>
        </w:rPr>
        <w:t>así, se sostenga</w:t>
      </w:r>
      <w:r w:rsidR="00CE2C0F" w:rsidRPr="00614FD3">
        <w:rPr>
          <w:rFonts w:cs="Arial"/>
          <w:szCs w:val="24"/>
        </w:rPr>
        <w:t xml:space="preserve"> una adecuada evaluación d</w:t>
      </w:r>
      <w:r w:rsidR="00B044BB" w:rsidRPr="00614FD3">
        <w:rPr>
          <w:rFonts w:cs="Arial"/>
          <w:szCs w:val="24"/>
        </w:rPr>
        <w:t xml:space="preserve">el </w:t>
      </w:r>
      <w:r w:rsidR="00CE2C0F" w:rsidRPr="00614FD3">
        <w:rPr>
          <w:rFonts w:cs="Arial"/>
          <w:szCs w:val="24"/>
        </w:rPr>
        <w:t xml:space="preserve">desarrollo y el </w:t>
      </w:r>
      <w:r w:rsidR="00B044BB" w:rsidRPr="00614FD3">
        <w:rPr>
          <w:rFonts w:cs="Arial"/>
          <w:szCs w:val="24"/>
        </w:rPr>
        <w:t xml:space="preserve">marco legal del </w:t>
      </w:r>
      <w:r w:rsidR="00CE2C0F" w:rsidRPr="00614FD3">
        <w:rPr>
          <w:rFonts w:cs="Arial"/>
          <w:szCs w:val="24"/>
        </w:rPr>
        <w:t>HC.</w:t>
      </w:r>
      <w:r w:rsidR="00DC2BC6" w:rsidRPr="00614FD3">
        <w:rPr>
          <w:rFonts w:cs="Arial"/>
          <w:szCs w:val="24"/>
        </w:rPr>
        <w:t xml:space="preserve"> Así mismo, la </w:t>
      </w:r>
      <w:r w:rsidR="00B044BB" w:rsidRPr="00614FD3">
        <w:rPr>
          <w:rFonts w:cs="Arial"/>
          <w:szCs w:val="24"/>
        </w:rPr>
        <w:t xml:space="preserve">protección judicial </w:t>
      </w:r>
      <w:r w:rsidR="00DC2BC6" w:rsidRPr="00614FD3">
        <w:rPr>
          <w:rFonts w:cs="Arial"/>
          <w:szCs w:val="24"/>
        </w:rPr>
        <w:t>es un derecho en sí, cuya función es asegurar que l</w:t>
      </w:r>
      <w:r w:rsidR="00B044BB" w:rsidRPr="00614FD3">
        <w:rPr>
          <w:rFonts w:cs="Arial"/>
          <w:szCs w:val="24"/>
        </w:rPr>
        <w:t xml:space="preserve">os derechos </w:t>
      </w:r>
      <w:r w:rsidR="00DC2BC6" w:rsidRPr="00614FD3">
        <w:rPr>
          <w:rFonts w:cs="Arial"/>
          <w:szCs w:val="24"/>
        </w:rPr>
        <w:t xml:space="preserve">primarios sean avalados en las </w:t>
      </w:r>
      <w:r w:rsidR="00B044BB" w:rsidRPr="00614FD3">
        <w:rPr>
          <w:rFonts w:cs="Arial"/>
          <w:szCs w:val="24"/>
        </w:rPr>
        <w:t xml:space="preserve">normas internacionales, como </w:t>
      </w:r>
      <w:r w:rsidR="00DC2BC6" w:rsidRPr="00614FD3">
        <w:rPr>
          <w:rFonts w:cs="Arial"/>
          <w:szCs w:val="24"/>
        </w:rPr>
        <w:t>las que siguen</w:t>
      </w:r>
      <w:r w:rsidR="00B044BB" w:rsidRPr="00614FD3">
        <w:rPr>
          <w:rFonts w:cs="Arial"/>
          <w:szCs w:val="24"/>
        </w:rPr>
        <w:t>:</w:t>
      </w:r>
    </w:p>
    <w:p w:rsidR="00BA6368" w:rsidRDefault="00BA6368" w:rsidP="00614FD3">
      <w:pPr>
        <w:spacing w:before="240"/>
      </w:pPr>
    </w:p>
    <w:p w:rsidR="00BA6368" w:rsidRDefault="00BA6368" w:rsidP="00614FD3">
      <w:pPr>
        <w:spacing w:before="240"/>
      </w:pPr>
    </w:p>
    <w:p w:rsidR="00BA6368" w:rsidRDefault="00BA6368" w:rsidP="00614FD3">
      <w:pPr>
        <w:spacing w:before="240"/>
      </w:pPr>
    </w:p>
    <w:p w:rsidR="00BA6368" w:rsidRDefault="00BA6368" w:rsidP="00614FD3">
      <w:pPr>
        <w:spacing w:before="240"/>
      </w:pPr>
    </w:p>
    <w:p w:rsidR="00BA6368" w:rsidRDefault="00BA6368" w:rsidP="00614FD3">
      <w:pPr>
        <w:spacing w:before="240"/>
      </w:pPr>
    </w:p>
    <w:p w:rsidR="00BA6368" w:rsidRDefault="00BA6368" w:rsidP="00BA6368">
      <w:pPr>
        <w:spacing w:before="240"/>
        <w:ind w:firstLine="0"/>
      </w:pPr>
      <w:r w:rsidRPr="00BA6368">
        <w:rPr>
          <w:rFonts w:cs="Arial"/>
          <w:i/>
          <w:noProof/>
          <w:color w:val="FF0000"/>
          <w:szCs w:val="24"/>
        </w:rPr>
        <w:lastRenderedPageBreak/>
        <w:drawing>
          <wp:anchor distT="0" distB="0" distL="114300" distR="114300" simplePos="0" relativeHeight="251677696" behindDoc="0" locked="0" layoutInCell="1" allowOverlap="1" wp14:anchorId="084836DD">
            <wp:simplePos x="0" y="0"/>
            <wp:positionH relativeFrom="margin">
              <wp:align>left</wp:align>
            </wp:positionH>
            <wp:positionV relativeFrom="paragraph">
              <wp:posOffset>0</wp:posOffset>
            </wp:positionV>
            <wp:extent cx="5401310" cy="3261360"/>
            <wp:effectExtent l="0" t="0" r="889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3261360"/>
                    </a:xfrm>
                    <a:prstGeom prst="rect">
                      <a:avLst/>
                    </a:prstGeom>
                    <a:noFill/>
                  </pic:spPr>
                </pic:pic>
              </a:graphicData>
            </a:graphic>
            <wp14:sizeRelH relativeFrom="page">
              <wp14:pctWidth>0</wp14:pctWidth>
            </wp14:sizeRelH>
            <wp14:sizeRelV relativeFrom="page">
              <wp14:pctHeight>0</wp14:pctHeight>
            </wp14:sizeRelV>
          </wp:anchor>
        </w:drawing>
      </w:r>
      <w:r w:rsidRPr="00BA6368">
        <w:rPr>
          <w:i/>
        </w:rPr>
        <w:t xml:space="preserve">Figura </w:t>
      </w:r>
      <w:r w:rsidRPr="00BA6368">
        <w:rPr>
          <w:i/>
        </w:rPr>
        <w:fldChar w:fldCharType="begin"/>
      </w:r>
      <w:r w:rsidRPr="00BA6368">
        <w:rPr>
          <w:i/>
        </w:rPr>
        <w:instrText xml:space="preserve"> SEQ Figura \* ARABIC </w:instrText>
      </w:r>
      <w:r w:rsidRPr="00BA6368">
        <w:rPr>
          <w:i/>
        </w:rPr>
        <w:fldChar w:fldCharType="separate"/>
      </w:r>
      <w:r w:rsidRPr="00BA6368">
        <w:rPr>
          <w:i/>
          <w:noProof/>
        </w:rPr>
        <w:t>2</w:t>
      </w:r>
      <w:r w:rsidRPr="00BA6368">
        <w:rPr>
          <w:i/>
        </w:rPr>
        <w:fldChar w:fldCharType="end"/>
      </w:r>
      <w:r w:rsidRPr="00BA6368">
        <w:rPr>
          <w:i/>
        </w:rPr>
        <w:t>.</w:t>
      </w:r>
      <w:r>
        <w:t xml:space="preserve"> “</w:t>
      </w:r>
      <w:r w:rsidRPr="00BA6368">
        <w:t>El hábeas corpus bajo suspensión de garantías</w:t>
      </w:r>
      <w:r>
        <w:t>”</w:t>
      </w:r>
    </w:p>
    <w:p w:rsidR="00614FD3" w:rsidRDefault="00614FD3" w:rsidP="00BA6368">
      <w:r>
        <w:t>Estas normativas, también poseen un apartado que habla sobre aparatos que amparen la libertad personal:</w:t>
      </w:r>
    </w:p>
    <w:p w:rsidR="003A69C6" w:rsidRDefault="00B044BB" w:rsidP="004319CD">
      <w:pPr>
        <w:pStyle w:val="Ttulo2"/>
        <w:numPr>
          <w:ilvl w:val="1"/>
          <w:numId w:val="53"/>
        </w:numPr>
      </w:pPr>
      <w:bookmarkStart w:id="48" w:name="_Toc531833800"/>
      <w:bookmarkStart w:id="49" w:name="_Toc532641919"/>
      <w:r>
        <w:t>Bases teóricas</w:t>
      </w:r>
      <w:bookmarkEnd w:id="48"/>
      <w:bookmarkEnd w:id="49"/>
    </w:p>
    <w:p w:rsidR="003A69C6" w:rsidRDefault="00B044BB" w:rsidP="004319CD">
      <w:pPr>
        <w:pStyle w:val="Ttulo3"/>
        <w:numPr>
          <w:ilvl w:val="2"/>
          <w:numId w:val="53"/>
        </w:numPr>
      </w:pPr>
      <w:bookmarkStart w:id="50" w:name="_Toc531833801"/>
      <w:bookmarkStart w:id="51" w:name="_Toc532641920"/>
      <w:r>
        <w:t>La investigación preliminar</w:t>
      </w:r>
      <w:r w:rsidR="006B57CA">
        <w:t>.</w:t>
      </w:r>
      <w:bookmarkEnd w:id="50"/>
      <w:bookmarkEnd w:id="51"/>
    </w:p>
    <w:p w:rsidR="003A69C6" w:rsidRDefault="00B044BB" w:rsidP="004319CD">
      <w:pPr>
        <w:pStyle w:val="Ttulo4"/>
        <w:numPr>
          <w:ilvl w:val="3"/>
          <w:numId w:val="53"/>
        </w:numPr>
      </w:pPr>
      <w:r>
        <w:t xml:space="preserve">Naturaleza de la </w:t>
      </w:r>
      <w:r w:rsidR="006B57CA">
        <w:t>IP.</w:t>
      </w:r>
    </w:p>
    <w:p w:rsidR="003A69C6" w:rsidRDefault="001A19C9" w:rsidP="006B57CA">
      <w:r>
        <w:rPr>
          <w:rFonts w:cs="Arial"/>
          <w:noProof/>
          <w:color w:val="FF0000"/>
          <w:szCs w:val="24"/>
        </w:rPr>
        <w:drawing>
          <wp:anchor distT="0" distB="0" distL="114300" distR="114300" simplePos="0" relativeHeight="251678720" behindDoc="0" locked="0" layoutInCell="1" allowOverlap="1" wp14:anchorId="5F7CFFB1">
            <wp:simplePos x="0" y="0"/>
            <wp:positionH relativeFrom="margin">
              <wp:posOffset>47625</wp:posOffset>
            </wp:positionH>
            <wp:positionV relativeFrom="paragraph">
              <wp:posOffset>548005</wp:posOffset>
            </wp:positionV>
            <wp:extent cx="5407660" cy="2207260"/>
            <wp:effectExtent l="0" t="0" r="2540" b="254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660" cy="2207260"/>
                    </a:xfrm>
                    <a:prstGeom prst="rect">
                      <a:avLst/>
                    </a:prstGeom>
                    <a:noFill/>
                  </pic:spPr>
                </pic:pic>
              </a:graphicData>
            </a:graphic>
            <wp14:sizeRelH relativeFrom="page">
              <wp14:pctWidth>0</wp14:pctWidth>
            </wp14:sizeRelH>
            <wp14:sizeRelV relativeFrom="page">
              <wp14:pctHeight>0</wp14:pctHeight>
            </wp14:sizeRelV>
          </wp:anchor>
        </w:drawing>
      </w:r>
      <w:r w:rsidR="00B044BB">
        <w:t xml:space="preserve">El nuevo proceso penal, según el NCPP, </w:t>
      </w:r>
      <w:r w:rsidR="006B57CA">
        <w:t>se compone de</w:t>
      </w:r>
      <w:r w:rsidR="00B044BB">
        <w:t xml:space="preserve"> tres</w:t>
      </w:r>
      <w:r w:rsidR="006B57CA">
        <w:t xml:space="preserve"> fases</w:t>
      </w:r>
      <w:r w:rsidR="00B044BB">
        <w:t>:</w:t>
      </w:r>
    </w:p>
    <w:p w:rsidR="003A69C6" w:rsidRDefault="00183C6E" w:rsidP="006B57CA">
      <w:r>
        <w:rPr>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1940129</wp:posOffset>
            </wp:positionV>
            <wp:extent cx="5399405" cy="2486025"/>
            <wp:effectExtent l="0" t="0" r="0" b="0"/>
            <wp:wrapTopAndBottom/>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Pr>
          <w:noProof/>
        </w:rPr>
        <w:drawing>
          <wp:anchor distT="0" distB="0" distL="114300" distR="114300" simplePos="0" relativeHeight="251680768" behindDoc="0" locked="0" layoutInCell="1" allowOverlap="1" wp14:anchorId="2A3413AC" wp14:editId="2AE37A70">
            <wp:simplePos x="0" y="0"/>
            <wp:positionH relativeFrom="page">
              <wp:align>center</wp:align>
            </wp:positionH>
            <wp:positionV relativeFrom="paragraph">
              <wp:posOffset>108</wp:posOffset>
            </wp:positionV>
            <wp:extent cx="3829685" cy="1414145"/>
            <wp:effectExtent l="0" t="0" r="18415" b="0"/>
            <wp:wrapTopAndBottom/>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B044BB">
        <w:t>Vélez Fernández (2007)</w:t>
      </w:r>
      <w:r w:rsidR="00B044BB">
        <w:rPr>
          <w:rStyle w:val="Refdenotaalpie"/>
        </w:rPr>
        <w:footnoteReference w:id="9"/>
      </w:r>
      <w:r w:rsidR="00A44350">
        <w:t xml:space="preserve"> </w:t>
      </w:r>
      <w:r w:rsidR="00B044BB">
        <w:t xml:space="preserve">en su exposición “Las Etapas del Nuevo Código Procesal Penal” </w:t>
      </w:r>
      <w:r w:rsidR="00A44350">
        <w:t>hace un esquema d</w:t>
      </w:r>
      <w:r w:rsidR="00B044BB">
        <w:t>el proceso penal</w:t>
      </w:r>
      <w:r w:rsidR="00A44350">
        <w:t>, el cual es:</w:t>
      </w:r>
    </w:p>
    <w:p w:rsidR="00B53C22" w:rsidRDefault="00B044BB" w:rsidP="00B53C22">
      <w:r>
        <w:t>Vega Regalado (2014)</w:t>
      </w:r>
      <w:r>
        <w:rPr>
          <w:rStyle w:val="Refdenotaalpie"/>
        </w:rPr>
        <w:footnoteReference w:id="10"/>
      </w:r>
      <w:r>
        <w:t xml:space="preserve">, </w:t>
      </w:r>
      <w:r w:rsidR="00B53C22">
        <w:t>señala al respecto que la IP a su vez se divide en dos subetapas:</w:t>
      </w:r>
    </w:p>
    <w:p w:rsidR="00B53C22" w:rsidRPr="00B53C22" w:rsidRDefault="00B044BB" w:rsidP="004319CD">
      <w:pPr>
        <w:pStyle w:val="Prrafodelista"/>
        <w:numPr>
          <w:ilvl w:val="0"/>
          <w:numId w:val="66"/>
        </w:numPr>
        <w:rPr>
          <w:rFonts w:ascii="Arial" w:hAnsi="Arial"/>
          <w:sz w:val="24"/>
        </w:rPr>
      </w:pPr>
      <w:r w:rsidRPr="00B53C22">
        <w:rPr>
          <w:rFonts w:ascii="Arial" w:hAnsi="Arial"/>
          <w:sz w:val="24"/>
        </w:rPr>
        <w:t xml:space="preserve">La </w:t>
      </w:r>
      <w:r w:rsidR="00B53C22">
        <w:rPr>
          <w:rFonts w:ascii="Arial" w:hAnsi="Arial"/>
          <w:sz w:val="24"/>
        </w:rPr>
        <w:t>i</w:t>
      </w:r>
      <w:r w:rsidRPr="00B53C22">
        <w:rPr>
          <w:rFonts w:ascii="Arial" w:hAnsi="Arial"/>
          <w:sz w:val="24"/>
        </w:rPr>
        <w:t xml:space="preserve">nvestigación </w:t>
      </w:r>
      <w:r w:rsidR="00B53C22">
        <w:rPr>
          <w:rFonts w:ascii="Arial" w:hAnsi="Arial"/>
          <w:sz w:val="24"/>
        </w:rPr>
        <w:t>p</w:t>
      </w:r>
      <w:r w:rsidRPr="00B53C22">
        <w:rPr>
          <w:rFonts w:ascii="Arial" w:hAnsi="Arial"/>
          <w:sz w:val="24"/>
        </w:rPr>
        <w:t>reliminar</w:t>
      </w:r>
      <w:r w:rsidR="00B53C22" w:rsidRPr="00B53C22">
        <w:rPr>
          <w:rFonts w:ascii="Arial" w:hAnsi="Arial"/>
          <w:sz w:val="24"/>
        </w:rPr>
        <w:t xml:space="preserve"> y, </w:t>
      </w:r>
    </w:p>
    <w:p w:rsidR="003A69C6" w:rsidRPr="00B53C22" w:rsidRDefault="00B53C22" w:rsidP="004319CD">
      <w:pPr>
        <w:pStyle w:val="Prrafodelista"/>
        <w:numPr>
          <w:ilvl w:val="0"/>
          <w:numId w:val="66"/>
        </w:numPr>
        <w:rPr>
          <w:rFonts w:ascii="Arial" w:hAnsi="Arial"/>
          <w:sz w:val="24"/>
        </w:rPr>
      </w:pPr>
      <w:r w:rsidRPr="00B53C22">
        <w:rPr>
          <w:rFonts w:ascii="Arial" w:hAnsi="Arial"/>
          <w:sz w:val="24"/>
        </w:rPr>
        <w:t>L</w:t>
      </w:r>
      <w:r w:rsidR="00B044BB" w:rsidRPr="00B53C22">
        <w:rPr>
          <w:rFonts w:ascii="Arial" w:hAnsi="Arial"/>
          <w:sz w:val="24"/>
        </w:rPr>
        <w:t xml:space="preserve">a </w:t>
      </w:r>
      <w:r>
        <w:rPr>
          <w:rFonts w:ascii="Arial" w:hAnsi="Arial"/>
          <w:sz w:val="24"/>
        </w:rPr>
        <w:t>IP</w:t>
      </w:r>
      <w:r w:rsidR="00B044BB" w:rsidRPr="00B53C22">
        <w:rPr>
          <w:rFonts w:ascii="Arial" w:hAnsi="Arial"/>
          <w:sz w:val="24"/>
        </w:rPr>
        <w:t xml:space="preserve"> propiamente dicha.</w:t>
      </w:r>
    </w:p>
    <w:p w:rsidR="008328D4" w:rsidRDefault="00B53C22" w:rsidP="00B53C22">
      <w:r>
        <w:t>Así mismo</w:t>
      </w:r>
      <w:r w:rsidR="008328D4">
        <w:t xml:space="preserve"> el autor señala que para determinar y delimitar mejor el concepto de IP en el NCPP, se debe revisar ciertos artículos de dicha norma. En tal sentido es necesario ver el inciso primero de los artículos 321, 330 y 334.</w:t>
      </w:r>
    </w:p>
    <w:p w:rsidR="008328D4" w:rsidRDefault="008328D4" w:rsidP="00B53C22"/>
    <w:p w:rsidR="008328D4" w:rsidRDefault="008328D4" w:rsidP="00B53C22"/>
    <w:p w:rsidR="008328D4" w:rsidRDefault="00183C6E" w:rsidP="00B53C22">
      <w:r>
        <w:rPr>
          <w:noProof/>
        </w:rPr>
        <w:lastRenderedPageBreak/>
        <w:drawing>
          <wp:anchor distT="0" distB="0" distL="114300" distR="114300" simplePos="0" relativeHeight="251660288" behindDoc="0" locked="0" layoutInCell="1" allowOverlap="1" wp14:anchorId="6486EAF9">
            <wp:simplePos x="0" y="0"/>
            <wp:positionH relativeFrom="margin">
              <wp:align>center</wp:align>
            </wp:positionH>
            <wp:positionV relativeFrom="paragraph">
              <wp:posOffset>363</wp:posOffset>
            </wp:positionV>
            <wp:extent cx="5450205" cy="785241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205" cy="7852410"/>
                    </a:xfrm>
                    <a:prstGeom prst="rect">
                      <a:avLst/>
                    </a:prstGeom>
                    <a:noFill/>
                  </pic:spPr>
                </pic:pic>
              </a:graphicData>
            </a:graphic>
            <wp14:sizeRelH relativeFrom="page">
              <wp14:pctWidth>0</wp14:pctWidth>
            </wp14:sizeRelH>
            <wp14:sizeRelV relativeFrom="page">
              <wp14:pctHeight>0</wp14:pctHeight>
            </wp14:sizeRelV>
          </wp:anchor>
        </w:drawing>
      </w:r>
    </w:p>
    <w:p w:rsidR="008328D4" w:rsidRDefault="008328D4" w:rsidP="00B53C22"/>
    <w:p w:rsidR="003A69C6" w:rsidRDefault="00B044BB" w:rsidP="00DB0EA9">
      <w:r>
        <w:lastRenderedPageBreak/>
        <w:t>De lo</w:t>
      </w:r>
      <w:r w:rsidR="00222DD8">
        <w:t xml:space="preserve"> </w:t>
      </w:r>
      <w:r w:rsidR="00DB0EA9">
        <w:t xml:space="preserve">mencionado, se desprende que el NCPP </w:t>
      </w:r>
      <w:r w:rsidR="00183C6E">
        <w:t xml:space="preserve">comprende de </w:t>
      </w:r>
      <w:r w:rsidR="00DB0EA9">
        <w:t xml:space="preserve">tres </w:t>
      </w:r>
      <w:r w:rsidR="00183C6E">
        <w:t xml:space="preserve">fases, </w:t>
      </w:r>
      <w:r w:rsidR="00DB0EA9">
        <w:t xml:space="preserve">la primera la IP, </w:t>
      </w:r>
      <w:r w:rsidR="00183C6E">
        <w:t xml:space="preserve">esta </w:t>
      </w:r>
      <w:r w:rsidR="00DB0EA9">
        <w:t>a su ve</w:t>
      </w:r>
      <w:r w:rsidR="00183C6E">
        <w:t>z</w:t>
      </w:r>
      <w:r w:rsidR="00DB0EA9">
        <w:t xml:space="preserve"> dividida en dos</w:t>
      </w:r>
      <w:r w:rsidR="00CF35D8">
        <w:t xml:space="preserve"> </w:t>
      </w:r>
      <w:r w:rsidR="00DB0EA9">
        <w:t>fases: la investigación preliminar y la IP propiamente dicha</w:t>
      </w:r>
      <w:r w:rsidR="00CF35D8">
        <w:t>.</w:t>
      </w:r>
    </w:p>
    <w:p w:rsidR="003A69C6" w:rsidRPr="00D228BD" w:rsidRDefault="00DB0EA9" w:rsidP="00D228BD">
      <w:r>
        <w:t xml:space="preserve">Es así como, en la </w:t>
      </w:r>
      <w:r w:rsidR="00CF35D8">
        <w:t>IP</w:t>
      </w:r>
      <w:r w:rsidR="00B044BB">
        <w:t xml:space="preserve"> </w:t>
      </w:r>
      <w:r>
        <w:t xml:space="preserve">se realizan </w:t>
      </w:r>
      <w:r w:rsidR="00CF35D8">
        <w:t xml:space="preserve">dos tipos de </w:t>
      </w:r>
      <w:r>
        <w:t xml:space="preserve">diligencias </w:t>
      </w:r>
      <w:r w:rsidR="00CF35D8">
        <w:t xml:space="preserve">las </w:t>
      </w:r>
      <w:r>
        <w:t xml:space="preserve">inaplazables y </w:t>
      </w:r>
      <w:r w:rsidR="00CF35D8">
        <w:t>la</w:t>
      </w:r>
      <w:r>
        <w:t xml:space="preserve">s urgentes que tienen la finalidad de corroborar hechos que fueron objeto de denuncia para que luego se determine si es delito o no. </w:t>
      </w:r>
      <w:r w:rsidR="00D228BD">
        <w:t xml:space="preserve">En cuanto a la IP propiamente dicha, en esta fase el fiscal reúne elementos probatorios y de convicción que le brinden herramientas con que formular la acusación legal. En tal sentido para la </w:t>
      </w:r>
      <w:r w:rsidR="00B044BB">
        <w:t>investigación preliminar</w:t>
      </w:r>
      <w:r w:rsidR="00D228BD">
        <w:t>, es requerido solamente que exista sospecha de que se ha cometido un delito, en cambio para la IP propiamente dicha se necesita de indicios que vinculen o revelen al imputado en el delito.</w:t>
      </w:r>
    </w:p>
    <w:p w:rsidR="003A69C6" w:rsidRDefault="00833EE7" w:rsidP="00833EE7">
      <w:r>
        <w:t xml:space="preserve">Sobre este asunto </w:t>
      </w:r>
      <w:r w:rsidR="00B044BB">
        <w:t>el Tribunal Constitucional (2006)</w:t>
      </w:r>
      <w:r w:rsidR="00B044BB">
        <w:rPr>
          <w:rStyle w:val="Refdenotaalpie"/>
        </w:rPr>
        <w:footnoteReference w:id="11"/>
      </w:r>
      <w:r w:rsidR="00B044BB">
        <w:t xml:space="preserve"> </w:t>
      </w:r>
      <w:r>
        <w:t xml:space="preserve">señala que el grado de convicción respecto a la actividad probatoria, el fiscal no necesita que haya convicción plena ni que haya culminación de las actuaciones, ya que basta que los hallazgos revelen un resultado probable pero razonable que </w:t>
      </w:r>
      <w:r w:rsidR="00CF35D8">
        <w:t>conecten</w:t>
      </w:r>
      <w:r>
        <w:t xml:space="preserve"> al imputado </w:t>
      </w:r>
      <w:r w:rsidR="00CF35D8">
        <w:t xml:space="preserve">con el accionar </w:t>
      </w:r>
      <w:r>
        <w:t xml:space="preserve">de un delito. Por otro lado, resulta ser que la labor del fiscal es insuficiente, visto </w:t>
      </w:r>
      <w:r w:rsidR="00B044BB">
        <w:t xml:space="preserve">desde una perspectiva constitucional, </w:t>
      </w:r>
      <w:r>
        <w:t xml:space="preserve">debido a que se </w:t>
      </w:r>
      <w:r w:rsidR="00B044BB">
        <w:t>requiere</w:t>
      </w:r>
      <w:r w:rsidR="008968C9">
        <w:t xml:space="preserve"> </w:t>
      </w:r>
      <w:r w:rsidR="00B044BB">
        <w:t>c</w:t>
      </w:r>
      <w:r w:rsidR="008968C9">
        <w:t xml:space="preserve">onformidad y aprobación de </w:t>
      </w:r>
      <w:r w:rsidR="00B044BB">
        <w:t xml:space="preserve">mandatos constitucionales </w:t>
      </w:r>
      <w:r w:rsidR="008968C9">
        <w:t>relacionados al r</w:t>
      </w:r>
      <w:r w:rsidR="00B044BB">
        <w:t xml:space="preserve">espeto </w:t>
      </w:r>
      <w:r w:rsidR="008968C9">
        <w:t>del orden</w:t>
      </w:r>
      <w:r w:rsidR="00CF35D8">
        <w:t xml:space="preserve"> </w:t>
      </w:r>
      <w:r w:rsidR="008968C9">
        <w:t xml:space="preserve">jurídico y </w:t>
      </w:r>
      <w:r w:rsidR="00CF35D8">
        <w:t xml:space="preserve">más sobre </w:t>
      </w:r>
      <w:r w:rsidR="00B044BB">
        <w:t xml:space="preserve">los derechos </w:t>
      </w:r>
      <w:r w:rsidR="00CF35D8">
        <w:t>primarios</w:t>
      </w:r>
      <w:r w:rsidR="00B044BB">
        <w:t xml:space="preserve"> </w:t>
      </w:r>
      <w:r w:rsidR="008968C9">
        <w:t xml:space="preserve">y </w:t>
      </w:r>
      <w:r w:rsidR="00B044BB">
        <w:t>constitucional</w:t>
      </w:r>
      <w:r w:rsidR="008968C9">
        <w:t>es</w:t>
      </w:r>
      <w:r w:rsidR="00B044BB">
        <w:t>.</w:t>
      </w:r>
    </w:p>
    <w:p w:rsidR="006E1B5B" w:rsidRDefault="008968C9" w:rsidP="006E1B5B">
      <w:r>
        <w:t xml:space="preserve">Como se mencionó la </w:t>
      </w:r>
      <w:r w:rsidR="00B044BB">
        <w:t>investigación preliminar</w:t>
      </w:r>
      <w:r>
        <w:t xml:space="preserve"> antecede a la IP en su totalidad, un </w:t>
      </w:r>
      <w:r w:rsidR="00B044BB">
        <w:t xml:space="preserve">ejemplo </w:t>
      </w:r>
      <w:r>
        <w:t xml:space="preserve">de esta sería buscar pistas, </w:t>
      </w:r>
      <w:r w:rsidR="00B044BB">
        <w:t>estudiar la escena de</w:t>
      </w:r>
      <w:r>
        <w:t xml:space="preserve">l crimen, analizar objetos, identificar presuntos participantes, y para culminar dicha fase, </w:t>
      </w:r>
      <w:r w:rsidR="006E1B5B">
        <w:t>obtener declaraciones de testigos, del denunciado y del denunciante. Y si en la práctica, no existan otras diligencias a realizar, se procede con la formalización de la IP propiamente dicha. En ambos casos, todas las diligencias que se desarrollen tienen que estar fundamentadas sobre una teoría del caso que fundamente todo el accionar.</w:t>
      </w:r>
    </w:p>
    <w:p w:rsidR="003A69C6" w:rsidRDefault="006E1B5B" w:rsidP="00D21136">
      <w:pPr>
        <w:rPr>
          <w:rFonts w:cs="Arial"/>
          <w:szCs w:val="24"/>
        </w:rPr>
      </w:pPr>
      <w:r>
        <w:rPr>
          <w:rFonts w:cs="Arial"/>
          <w:szCs w:val="24"/>
        </w:rPr>
        <w:lastRenderedPageBreak/>
        <w:t xml:space="preserve">Ante esto </w:t>
      </w:r>
      <w:r w:rsidR="00B044BB">
        <w:rPr>
          <w:rFonts w:cs="Arial"/>
          <w:szCs w:val="24"/>
        </w:rPr>
        <w:t>Sánchez Velarde (2006: 43)</w:t>
      </w:r>
      <w:r w:rsidR="00B044BB">
        <w:rPr>
          <w:rStyle w:val="Refdenotaalpie"/>
        </w:rPr>
        <w:footnoteReference w:id="12"/>
      </w:r>
      <w:r w:rsidR="00CF4098">
        <w:rPr>
          <w:rFonts w:cs="Arial"/>
          <w:szCs w:val="24"/>
        </w:rPr>
        <w:t xml:space="preserve"> sobre la investigación inicial señala que: </w:t>
      </w:r>
      <w:r w:rsidR="00B044BB">
        <w:rPr>
          <w:rFonts w:cs="Arial"/>
          <w:szCs w:val="24"/>
        </w:rPr>
        <w:t>“ante la denuncia que se presenta ante la autoridad fiscal o policial o cuando tales autoridades proceden de oficio, es decir, cuando por propia iniciativa deciden dar inicio a los primeros actos de investigación. Se trata de la primera fase del proceso inicial y la forma de proceder de quien formula la denuncia de parte se encuentra regulada en el artículo 326 a 328 del NCPP</w:t>
      </w:r>
      <w:r w:rsidR="00CF4098">
        <w:rPr>
          <w:rFonts w:cs="Arial"/>
          <w:szCs w:val="24"/>
        </w:rPr>
        <w:t>”</w:t>
      </w:r>
      <w:r w:rsidR="00B044BB">
        <w:rPr>
          <w:rFonts w:cs="Arial"/>
          <w:szCs w:val="24"/>
        </w:rPr>
        <w:t>.</w:t>
      </w:r>
      <w:r w:rsidR="00CF4098">
        <w:rPr>
          <w:rFonts w:cs="Arial"/>
          <w:szCs w:val="24"/>
        </w:rPr>
        <w:t xml:space="preserve"> Así mismo sobre la </w:t>
      </w:r>
      <w:r w:rsidR="00CF35D8">
        <w:rPr>
          <w:rFonts w:cs="Arial"/>
          <w:szCs w:val="24"/>
        </w:rPr>
        <w:t xml:space="preserve">particularidad </w:t>
      </w:r>
      <w:r w:rsidR="00CF4098">
        <w:rPr>
          <w:rFonts w:cs="Arial"/>
          <w:szCs w:val="24"/>
        </w:rPr>
        <w:t>de esta fase indica que esta. “</w:t>
      </w:r>
      <w:r w:rsidR="00B044BB">
        <w:rPr>
          <w:rFonts w:cs="Arial"/>
          <w:szCs w:val="24"/>
        </w:rPr>
        <w:t>radica en la necesidad de perseguir la conducta delictuosa, de conocer toda denuncia con características de delito, con la finalidad de verificar su contenido y verosimilitud</w:t>
      </w:r>
      <w:r w:rsidR="00D21136">
        <w:rPr>
          <w:rFonts w:cs="Arial"/>
          <w:szCs w:val="24"/>
        </w:rPr>
        <w:t>”, esta persecución de los delitos sigue una serie de pasos entre ellos esta:</w:t>
      </w:r>
      <w:r w:rsidR="00B044BB">
        <w:rPr>
          <w:rFonts w:cs="Arial"/>
          <w:szCs w:val="24"/>
        </w:rPr>
        <w:t xml:space="preserve"> </w:t>
      </w:r>
      <w:r w:rsidR="00D21136">
        <w:rPr>
          <w:rFonts w:cs="Arial"/>
          <w:szCs w:val="24"/>
        </w:rPr>
        <w:t>“</w:t>
      </w:r>
      <w:r w:rsidR="00B044BB">
        <w:rPr>
          <w:rFonts w:cs="Arial"/>
          <w:szCs w:val="24"/>
        </w:rPr>
        <w:t>conocer las primeras declaraciones, reconocer las primeras declaraciones, reconocer los primeros elementos probatorios, asegurar los mismos, adoptar las primeras medidas coercitivas o cautelares y decidir seguidamente si existen elementos probatorios suficientes para continuar con la investigación del delito y sus autores”.</w:t>
      </w:r>
    </w:p>
    <w:p w:rsidR="003A69C6" w:rsidRDefault="009C15B2" w:rsidP="00D1138E">
      <w:pPr>
        <w:rPr>
          <w:rFonts w:cs="Arial"/>
          <w:szCs w:val="24"/>
        </w:rPr>
      </w:pPr>
      <w:r>
        <w:rPr>
          <w:rFonts w:cs="Arial"/>
          <w:szCs w:val="24"/>
        </w:rPr>
        <w:t xml:space="preserve">El artículo 3 del NCPP precisa que la formalización de la IP se debe comunicar al juez, y el </w:t>
      </w:r>
      <w:r w:rsidR="00CF35D8">
        <w:rPr>
          <w:rFonts w:cs="Arial"/>
          <w:szCs w:val="24"/>
        </w:rPr>
        <w:t xml:space="preserve">segundo </w:t>
      </w:r>
      <w:r>
        <w:rPr>
          <w:rFonts w:cs="Arial"/>
          <w:szCs w:val="24"/>
        </w:rPr>
        <w:t xml:space="preserve">inciso </w:t>
      </w:r>
      <w:r w:rsidR="00CF35D8">
        <w:rPr>
          <w:rFonts w:cs="Arial"/>
          <w:szCs w:val="24"/>
        </w:rPr>
        <w:t>d</w:t>
      </w:r>
      <w:r>
        <w:rPr>
          <w:rFonts w:cs="Arial"/>
          <w:szCs w:val="24"/>
        </w:rPr>
        <w:t xml:space="preserve">el artículo 339, </w:t>
      </w:r>
      <w:r w:rsidR="00CF35D8">
        <w:rPr>
          <w:rFonts w:cs="Arial"/>
          <w:szCs w:val="24"/>
        </w:rPr>
        <w:t xml:space="preserve">alega </w:t>
      </w:r>
      <w:proofErr w:type="gramStart"/>
      <w:r>
        <w:rPr>
          <w:rFonts w:cs="Arial"/>
          <w:szCs w:val="24"/>
        </w:rPr>
        <w:t>que</w:t>
      </w:r>
      <w:proofErr w:type="gramEnd"/>
      <w:r w:rsidR="00CF35D8">
        <w:rPr>
          <w:rFonts w:cs="Arial"/>
          <w:szCs w:val="24"/>
        </w:rPr>
        <w:t xml:space="preserve"> en la formalización de</w:t>
      </w:r>
      <w:r>
        <w:rPr>
          <w:rFonts w:cs="Arial"/>
          <w:szCs w:val="24"/>
        </w:rPr>
        <w:t xml:space="preserve"> la IP, esta tendrá que archivar con consentimiento del juez, con lo que se concluye que la formalización de la IP da comienzo al proceso penal. De igual manera, </w:t>
      </w:r>
      <w:r w:rsidR="00D1138E">
        <w:rPr>
          <w:rFonts w:cs="Arial"/>
          <w:szCs w:val="24"/>
        </w:rPr>
        <w:t>cabe mencionar que esta etapa puede ser originado por denuncia de la Policía Nacional, o ante el MP, o cuando alguno de ellos tenga sospecha de la existencia de un delito, con lo cual por acción de oficio se da inicio a las investigaciones. Esta investigación estará a cargo de fiscal, quien tendrá que formular una estrategia investigatoria desde una enfoque jurídico y técnico. Además, el fiscal puede orientar, ordenar y solicitar a la policía en la consecución de elementos necesarios para la investigación.</w:t>
      </w:r>
    </w:p>
    <w:p w:rsidR="003A69C6" w:rsidRPr="00D1138E" w:rsidRDefault="00B044BB" w:rsidP="00D1138E">
      <w:pPr>
        <w:sectPr w:rsidR="003A69C6" w:rsidRPr="00D1138E" w:rsidSect="00B961F0">
          <w:headerReference w:type="default" r:id="rId24"/>
          <w:pgSz w:w="11906" w:h="16838"/>
          <w:pgMar w:top="1985" w:right="1418" w:bottom="1418" w:left="1985" w:header="720" w:footer="720" w:gutter="0"/>
          <w:cols w:space="720"/>
          <w:docGrid w:linePitch="326"/>
        </w:sectPr>
      </w:pPr>
      <w:r>
        <w:t>En el siguiente gráfico podemos apreciar los elementos que componen la etapa investigatoria y la secuencia procesal de la misma:</w:t>
      </w:r>
    </w:p>
    <w:p w:rsidR="003A69C6" w:rsidRDefault="00B044BB">
      <w:pPr>
        <w:pStyle w:val="Standard"/>
        <w:spacing w:after="0" w:line="240" w:lineRule="auto"/>
        <w:jc w:val="center"/>
      </w:pPr>
      <w:r>
        <w:rPr>
          <w:rFonts w:ascii="Arial" w:hAnsi="Arial" w:cs="Arial"/>
          <w:b/>
          <w:sz w:val="20"/>
          <w:szCs w:val="20"/>
        </w:rPr>
        <w:lastRenderedPageBreak/>
        <w:t>ETAPA INVESTIGATORIA</w:t>
      </w:r>
    </w:p>
    <w:p w:rsidR="003A69C6" w:rsidRDefault="00B044BB">
      <w:pPr>
        <w:pStyle w:val="Standard"/>
        <w:spacing w:after="0" w:line="360" w:lineRule="auto"/>
        <w:jc w:val="both"/>
      </w:pPr>
      <w:r>
        <w:rPr>
          <w:noProof/>
        </w:rPr>
        <w:drawing>
          <wp:inline distT="0" distB="0" distL="0" distR="0">
            <wp:extent cx="9508320" cy="5311080"/>
            <wp:effectExtent l="0" t="0" r="0" b="3870"/>
            <wp:docPr id="18" name="Imagen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9508320" cy="5311080"/>
                    </a:xfrm>
                    <a:prstGeom prst="rect">
                      <a:avLst/>
                    </a:prstGeom>
                    <a:ln>
                      <a:noFill/>
                      <a:prstDash/>
                    </a:ln>
                  </pic:spPr>
                </pic:pic>
              </a:graphicData>
            </a:graphic>
          </wp:inline>
        </w:drawing>
      </w:r>
    </w:p>
    <w:p w:rsidR="003A69C6" w:rsidRDefault="003A69C6">
      <w:pPr>
        <w:pStyle w:val="Standard"/>
        <w:spacing w:after="0" w:line="360" w:lineRule="auto"/>
        <w:jc w:val="both"/>
        <w:rPr>
          <w:rFonts w:ascii="Arial" w:hAnsi="Arial" w:cs="Arial"/>
          <w:sz w:val="24"/>
          <w:szCs w:val="24"/>
        </w:rPr>
        <w:sectPr w:rsidR="003A69C6">
          <w:headerReference w:type="default" r:id="rId26"/>
          <w:pgSz w:w="16838" w:h="11906" w:orient="landscape"/>
          <w:pgMar w:top="1418" w:right="1134" w:bottom="1134" w:left="1134" w:header="720" w:footer="720" w:gutter="0"/>
          <w:cols w:space="720"/>
        </w:sectPr>
      </w:pPr>
    </w:p>
    <w:p w:rsidR="003A69C6" w:rsidRDefault="00B044BB" w:rsidP="004319CD">
      <w:pPr>
        <w:pStyle w:val="Ttulo4"/>
        <w:numPr>
          <w:ilvl w:val="3"/>
          <w:numId w:val="53"/>
        </w:numPr>
      </w:pPr>
      <w:r w:rsidRPr="00365BED">
        <w:lastRenderedPageBreak/>
        <w:t xml:space="preserve">Características e importancia de la </w:t>
      </w:r>
      <w:r w:rsidR="00C30974">
        <w:t>IP</w:t>
      </w:r>
      <w:r w:rsidR="00365BED">
        <w:t>.</w:t>
      </w:r>
    </w:p>
    <w:p w:rsidR="003A69C6" w:rsidRDefault="0043191B" w:rsidP="00365BED">
      <w:r>
        <w:rPr>
          <w:rFonts w:cs="Arial"/>
          <w:noProof/>
          <w:sz w:val="28"/>
        </w:rPr>
        <w:drawing>
          <wp:anchor distT="0" distB="0" distL="114300" distR="114300" simplePos="0" relativeHeight="251661312" behindDoc="0" locked="0" layoutInCell="1" allowOverlap="1" wp14:anchorId="301EA756">
            <wp:simplePos x="0" y="0"/>
            <wp:positionH relativeFrom="margin">
              <wp:align>left</wp:align>
            </wp:positionH>
            <wp:positionV relativeFrom="paragraph">
              <wp:posOffset>276131</wp:posOffset>
            </wp:positionV>
            <wp:extent cx="5401310" cy="5968365"/>
            <wp:effectExtent l="0" t="0" r="889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5968365"/>
                    </a:xfrm>
                    <a:prstGeom prst="rect">
                      <a:avLst/>
                    </a:prstGeom>
                    <a:noFill/>
                  </pic:spPr>
                </pic:pic>
              </a:graphicData>
            </a:graphic>
            <wp14:sizeRelH relativeFrom="page">
              <wp14:pctWidth>0</wp14:pctWidth>
            </wp14:sizeRelH>
            <wp14:sizeRelV relativeFrom="page">
              <wp14:pctHeight>0</wp14:pctHeight>
            </wp14:sizeRelV>
          </wp:anchor>
        </w:drawing>
      </w:r>
      <w:r w:rsidR="00B044BB">
        <w:t xml:space="preserve">Las características de la </w:t>
      </w:r>
      <w:r w:rsidR="00C30974">
        <w:t>IP</w:t>
      </w:r>
      <w:r w:rsidR="00B044BB">
        <w:t xml:space="preserve"> son:</w:t>
      </w:r>
    </w:p>
    <w:p w:rsidR="003A69C6" w:rsidRPr="00365BED" w:rsidRDefault="003A69C6" w:rsidP="00365BED">
      <w:pPr>
        <w:ind w:left="709" w:hanging="283"/>
        <w:rPr>
          <w:rFonts w:cs="Arial"/>
          <w:sz w:val="28"/>
        </w:rPr>
      </w:pPr>
    </w:p>
    <w:p w:rsidR="0043191B" w:rsidRDefault="0043191B" w:rsidP="00D33FE4">
      <w:r>
        <w:t>La IP es de gran importancia para que la investigación tenga éxito, ya que sobre ella se realizarán las diligencias iniciales en base a la sospecha de comisión. Y volviendo a recalcar, es en esta fase donde se obtendrán las primeras</w:t>
      </w:r>
      <w:r w:rsidR="00317F20">
        <w:t xml:space="preserve"> declaraciones, los primeros indicios, etc., y como a su vez es el MP quien se encarga de ello, el éxito de esta acción dependerá plenamente de sus fiscales y el equipo que lo respalda.</w:t>
      </w:r>
    </w:p>
    <w:p w:rsidR="003A69C6" w:rsidRDefault="00C30974" w:rsidP="004319CD">
      <w:pPr>
        <w:pStyle w:val="Ttulo4"/>
        <w:numPr>
          <w:ilvl w:val="3"/>
          <w:numId w:val="53"/>
        </w:numPr>
      </w:pPr>
      <w:r>
        <w:lastRenderedPageBreak/>
        <w:t>Afectación a la libertad personal y las r</w:t>
      </w:r>
      <w:r w:rsidR="00317F20">
        <w:t>esoluciones judiciales arbitrarias</w:t>
      </w:r>
      <w:r>
        <w:t>.</w:t>
      </w:r>
    </w:p>
    <w:p w:rsidR="003A69C6" w:rsidRDefault="00B044BB" w:rsidP="004319CD">
      <w:pPr>
        <w:pStyle w:val="Ttulo5"/>
        <w:numPr>
          <w:ilvl w:val="4"/>
          <w:numId w:val="53"/>
        </w:numPr>
      </w:pPr>
      <w:r>
        <w:t xml:space="preserve"> Alcances </w:t>
      </w:r>
      <w:r w:rsidR="00C30974">
        <w:t>c</w:t>
      </w:r>
      <w:r>
        <w:t xml:space="preserve">onstitucionales de la </w:t>
      </w:r>
      <w:r w:rsidR="00C30974">
        <w:t>l</w:t>
      </w:r>
      <w:r>
        <w:t>ibertad</w:t>
      </w:r>
      <w:r w:rsidR="00C30974">
        <w:t xml:space="preserve"> i</w:t>
      </w:r>
      <w:r>
        <w:t>ndividual.</w:t>
      </w:r>
    </w:p>
    <w:p w:rsidR="001E455D" w:rsidRDefault="00381FDC" w:rsidP="001E455D">
      <w:r>
        <w:rPr>
          <w:noProof/>
        </w:rPr>
        <w:drawing>
          <wp:anchor distT="0" distB="0" distL="114300" distR="114300" simplePos="0" relativeHeight="251662336" behindDoc="0" locked="0" layoutInCell="1" allowOverlap="1" wp14:anchorId="2A0E6D0A">
            <wp:simplePos x="0" y="0"/>
            <wp:positionH relativeFrom="margin">
              <wp:align>left</wp:align>
            </wp:positionH>
            <wp:positionV relativeFrom="paragraph">
              <wp:posOffset>3153572</wp:posOffset>
            </wp:positionV>
            <wp:extent cx="5438140" cy="1438910"/>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140" cy="1438910"/>
                    </a:xfrm>
                    <a:prstGeom prst="rect">
                      <a:avLst/>
                    </a:prstGeom>
                    <a:noFill/>
                  </pic:spPr>
                </pic:pic>
              </a:graphicData>
            </a:graphic>
            <wp14:sizeRelH relativeFrom="page">
              <wp14:pctWidth>0</wp14:pctWidth>
            </wp14:sizeRelH>
            <wp14:sizeRelV relativeFrom="page">
              <wp14:pctHeight>0</wp14:pctHeight>
            </wp14:sizeRelV>
          </wp:anchor>
        </w:drawing>
      </w:r>
      <w:r w:rsidR="00B76081">
        <w:t xml:space="preserve">El artículo </w:t>
      </w:r>
      <w:r w:rsidR="00C30974">
        <w:t xml:space="preserve">segundo </w:t>
      </w:r>
      <w:r w:rsidR="00B76081">
        <w:t xml:space="preserve">de la CPE </w:t>
      </w:r>
      <w:r w:rsidR="00B044BB">
        <w:t xml:space="preserve">en el </w:t>
      </w:r>
      <w:r w:rsidR="00B76081">
        <w:t>inciso 24,</w:t>
      </w:r>
      <w:r w:rsidR="00C30974">
        <w:t xml:space="preserve"> fija </w:t>
      </w:r>
      <w:r w:rsidR="00B044BB">
        <w:t xml:space="preserve">el derecho </w:t>
      </w:r>
      <w:r w:rsidR="007861F4">
        <w:t xml:space="preserve">a la seguridad y </w:t>
      </w:r>
      <w:r w:rsidR="00B76081">
        <w:t xml:space="preserve">a la libertad </w:t>
      </w:r>
      <w:r w:rsidR="00C30974">
        <w:t>personal de todo ciudadano</w:t>
      </w:r>
      <w:r w:rsidR="007861F4">
        <w:t>. E</w:t>
      </w:r>
      <w:r w:rsidR="00C30974">
        <w:t xml:space="preserve">l </w:t>
      </w:r>
      <w:r w:rsidR="007861F4">
        <w:t>derecho a la libertad es subjetivo</w:t>
      </w:r>
      <w:r w:rsidR="00C30974">
        <w:t>, por</w:t>
      </w:r>
      <w:r w:rsidR="007861F4">
        <w:t xml:space="preserve">que </w:t>
      </w:r>
      <w:r w:rsidR="00C30974">
        <w:t>ampara y asegura la no violación a</w:t>
      </w:r>
      <w:r w:rsidR="007861F4">
        <w:t xml:space="preserve"> la libertad física de los individuos, mediante detenciones, condenas o internamientos. El TC recogió este concepto y señala que el HC procederá ante todo tipo de acto que prive la libertad, independientemente de sus orígenes. Además, l</w:t>
      </w:r>
      <w:r w:rsidR="00B044BB">
        <w:rPr>
          <w:rFonts w:cs="Arial"/>
          <w:szCs w:val="24"/>
        </w:rPr>
        <w:t xml:space="preserve">a protección </w:t>
      </w:r>
      <w:r w:rsidR="007861F4">
        <w:rPr>
          <w:rFonts w:cs="Arial"/>
          <w:szCs w:val="24"/>
        </w:rPr>
        <w:t>de este de d</w:t>
      </w:r>
      <w:r w:rsidR="00B044BB">
        <w:rPr>
          <w:rFonts w:cs="Arial"/>
          <w:szCs w:val="24"/>
        </w:rPr>
        <w:t>erecho</w:t>
      </w:r>
      <w:r w:rsidR="007861F4">
        <w:rPr>
          <w:rFonts w:cs="Arial"/>
          <w:szCs w:val="24"/>
        </w:rPr>
        <w:t xml:space="preserve"> es </w:t>
      </w:r>
      <w:r w:rsidR="00C30974">
        <w:rPr>
          <w:rFonts w:cs="Arial"/>
          <w:szCs w:val="24"/>
        </w:rPr>
        <w:t>visto</w:t>
      </w:r>
      <w:r w:rsidR="00B044BB">
        <w:rPr>
          <w:rFonts w:cs="Arial"/>
          <w:szCs w:val="24"/>
        </w:rPr>
        <w:t xml:space="preserve"> por </w:t>
      </w:r>
      <w:r w:rsidR="00607738">
        <w:rPr>
          <w:rFonts w:cs="Arial"/>
          <w:szCs w:val="24"/>
        </w:rPr>
        <w:t xml:space="preserve">el artículo </w:t>
      </w:r>
      <w:r w:rsidR="00C30974">
        <w:rPr>
          <w:rFonts w:cs="Arial"/>
          <w:szCs w:val="24"/>
        </w:rPr>
        <w:t>séptimo</w:t>
      </w:r>
      <w:r w:rsidR="00607738">
        <w:rPr>
          <w:rFonts w:cs="Arial"/>
          <w:szCs w:val="24"/>
        </w:rPr>
        <w:t xml:space="preserve"> de la </w:t>
      </w:r>
      <w:r w:rsidR="007861F4">
        <w:rPr>
          <w:rFonts w:cs="Arial"/>
          <w:szCs w:val="24"/>
        </w:rPr>
        <w:t>Convención Americana de Derechos Humanos</w:t>
      </w:r>
      <w:r w:rsidR="00607738">
        <w:rPr>
          <w:rFonts w:cs="Arial"/>
          <w:szCs w:val="24"/>
        </w:rPr>
        <w:t xml:space="preserve"> y </w:t>
      </w:r>
      <w:r w:rsidR="007861F4">
        <w:rPr>
          <w:rFonts w:cs="Arial"/>
          <w:szCs w:val="24"/>
        </w:rPr>
        <w:t xml:space="preserve">el artículo </w:t>
      </w:r>
      <w:r w:rsidR="00C30974">
        <w:rPr>
          <w:rFonts w:cs="Arial"/>
          <w:szCs w:val="24"/>
        </w:rPr>
        <w:t>noveno</w:t>
      </w:r>
      <w:r w:rsidR="007861F4">
        <w:rPr>
          <w:rFonts w:cs="Arial"/>
          <w:szCs w:val="24"/>
        </w:rPr>
        <w:t xml:space="preserve"> de </w:t>
      </w:r>
      <w:r w:rsidR="00B044BB">
        <w:rPr>
          <w:rFonts w:cs="Arial"/>
          <w:szCs w:val="24"/>
        </w:rPr>
        <w:t>la Declaración Universal de Derechos Humanos</w:t>
      </w:r>
      <w:r w:rsidR="007861F4">
        <w:rPr>
          <w:rFonts w:cs="Arial"/>
          <w:szCs w:val="24"/>
        </w:rPr>
        <w:t xml:space="preserve"> </w:t>
      </w:r>
      <w:r w:rsidR="00B044BB">
        <w:rPr>
          <w:rFonts w:cs="Arial"/>
          <w:szCs w:val="24"/>
        </w:rPr>
        <w:t>y</w:t>
      </w:r>
      <w:r w:rsidR="00607738">
        <w:rPr>
          <w:rFonts w:cs="Arial"/>
          <w:szCs w:val="24"/>
        </w:rPr>
        <w:t xml:space="preserve"> el artículo</w:t>
      </w:r>
      <w:r w:rsidR="00C30974">
        <w:rPr>
          <w:rFonts w:cs="Arial"/>
          <w:szCs w:val="24"/>
        </w:rPr>
        <w:t xml:space="preserve"> quinto</w:t>
      </w:r>
      <w:r w:rsidR="00607738">
        <w:rPr>
          <w:rFonts w:cs="Arial"/>
          <w:szCs w:val="24"/>
        </w:rPr>
        <w:t>. de</w:t>
      </w:r>
      <w:r w:rsidR="00B044BB">
        <w:rPr>
          <w:rFonts w:cs="Arial"/>
          <w:szCs w:val="24"/>
        </w:rPr>
        <w:t xml:space="preserve">l Convenio Europeo de Derechos Humanos y Libertades Fundamentales </w:t>
      </w:r>
      <w:r w:rsidR="00607738">
        <w:rPr>
          <w:rFonts w:cs="Arial"/>
          <w:szCs w:val="24"/>
        </w:rPr>
        <w:t>y muchos más a</w:t>
      </w:r>
      <w:r w:rsidR="00B044BB">
        <w:rPr>
          <w:rFonts w:cs="Arial"/>
          <w:szCs w:val="24"/>
        </w:rPr>
        <w:t xml:space="preserve">cuerdos </w:t>
      </w:r>
      <w:r w:rsidR="00607738">
        <w:rPr>
          <w:rFonts w:cs="Arial"/>
          <w:szCs w:val="24"/>
        </w:rPr>
        <w:t>i</w:t>
      </w:r>
      <w:r w:rsidR="00B044BB">
        <w:rPr>
          <w:rFonts w:cs="Arial"/>
          <w:szCs w:val="24"/>
        </w:rPr>
        <w:t>nternacionales.</w:t>
      </w:r>
      <w:r w:rsidR="0085720E">
        <w:rPr>
          <w:rFonts w:cs="Arial"/>
          <w:szCs w:val="24"/>
        </w:rPr>
        <w:t xml:space="preserve"> A pesar de que este derecho es esencial</w:t>
      </w:r>
      <w:r w:rsidR="001E455D">
        <w:rPr>
          <w:rFonts w:cs="Arial"/>
          <w:szCs w:val="24"/>
        </w:rPr>
        <w:t xml:space="preserve">, puede verse limitado si se contrapone a valores </w:t>
      </w:r>
      <w:r w:rsidR="00864047">
        <w:rPr>
          <w:rFonts w:cs="Arial"/>
          <w:szCs w:val="24"/>
        </w:rPr>
        <w:t>que la sociedad considere como mayores</w:t>
      </w:r>
      <w:r w:rsidR="001E455D">
        <w:t xml:space="preserve">. Estos </w:t>
      </w:r>
      <w:r w:rsidR="00B044BB">
        <w:t>límites a</w:t>
      </w:r>
      <w:r w:rsidR="001E455D">
        <w:t xml:space="preserve"> la libertad </w:t>
      </w:r>
      <w:r w:rsidR="00B044BB">
        <w:t>pueden ser</w:t>
      </w:r>
      <w:r w:rsidR="001E455D">
        <w:t>:</w:t>
      </w:r>
    </w:p>
    <w:p w:rsidR="00381FDC" w:rsidRDefault="00381FDC" w:rsidP="00381FDC">
      <w:pPr>
        <w:pStyle w:val="Ttulo5"/>
        <w:numPr>
          <w:ilvl w:val="0"/>
          <w:numId w:val="0"/>
        </w:numPr>
        <w:ind w:left="1080"/>
      </w:pPr>
    </w:p>
    <w:p w:rsidR="003A69C6" w:rsidRDefault="00381FDC" w:rsidP="004319CD">
      <w:pPr>
        <w:pStyle w:val="Ttulo5"/>
        <w:numPr>
          <w:ilvl w:val="4"/>
          <w:numId w:val="53"/>
        </w:numPr>
      </w:pPr>
      <w:r w:rsidRPr="00317F20">
        <w:t>Límites al derecho a la libertad individual</w:t>
      </w:r>
      <w:r w:rsidR="00864047">
        <w:t>.</w:t>
      </w:r>
    </w:p>
    <w:p w:rsidR="003A69C6" w:rsidRDefault="00B044BB" w:rsidP="00461489">
      <w:r>
        <w:t xml:space="preserve">La detención judicial preventiva es </w:t>
      </w:r>
      <w:r w:rsidR="00461489">
        <w:t xml:space="preserve">una medida que asegura la presencia y los fines de la investigación, a modo que el procesado no pueda eludir o entorpecer el accionar de la justicia. Esta limitación, también se le considera como una media cautelar para fortalecer los objetivos del proceso, en este caso tales medidas llevan el nombre de </w:t>
      </w:r>
      <w:r>
        <w:rPr>
          <w:rFonts w:cs="Arial"/>
          <w:szCs w:val="24"/>
        </w:rPr>
        <w:t>coerción procesal</w:t>
      </w:r>
      <w:r w:rsidR="00461489">
        <w:rPr>
          <w:rFonts w:cs="Arial"/>
          <w:szCs w:val="24"/>
        </w:rPr>
        <w:t>. Ante esto el TC</w:t>
      </w:r>
      <w:r w:rsidR="00AE10D4">
        <w:rPr>
          <w:rFonts w:cs="Arial"/>
          <w:szCs w:val="24"/>
        </w:rPr>
        <w:t>, señala que esta medida cautelar se da</w:t>
      </w:r>
      <w:r>
        <w:rPr>
          <w:rFonts w:cs="Arial"/>
          <w:szCs w:val="24"/>
        </w:rPr>
        <w:t xml:space="preserve"> “en la medida en que la detención judicial preventiva se dicta con anterioridad a la sentencia condenatoria, es en esencia una medida cautelar”</w:t>
      </w:r>
      <w:r w:rsidR="00AE10D4">
        <w:rPr>
          <w:rFonts w:cs="Arial"/>
          <w:szCs w:val="24"/>
        </w:rPr>
        <w:t>.</w:t>
      </w:r>
    </w:p>
    <w:p w:rsidR="003A69C6" w:rsidRDefault="003A69C6">
      <w:pPr>
        <w:pStyle w:val="Standard"/>
        <w:spacing w:after="0" w:line="360" w:lineRule="auto"/>
        <w:jc w:val="both"/>
        <w:rPr>
          <w:rFonts w:ascii="Arial" w:hAnsi="Arial" w:cs="Arial"/>
          <w:sz w:val="24"/>
          <w:szCs w:val="24"/>
        </w:rPr>
      </w:pPr>
    </w:p>
    <w:p w:rsidR="003A69C6" w:rsidRDefault="003D1DE6" w:rsidP="004319CD">
      <w:pPr>
        <w:pStyle w:val="Ttulo5"/>
        <w:numPr>
          <w:ilvl w:val="4"/>
          <w:numId w:val="53"/>
        </w:numPr>
      </w:pPr>
      <w:r>
        <w:rPr>
          <w:noProof/>
        </w:rPr>
        <w:lastRenderedPageBreak/>
        <w:drawing>
          <wp:anchor distT="0" distB="0" distL="114300" distR="114300" simplePos="0" relativeHeight="251663360" behindDoc="0" locked="0" layoutInCell="1" allowOverlap="1" wp14:anchorId="6065F698">
            <wp:simplePos x="0" y="0"/>
            <wp:positionH relativeFrom="margin">
              <wp:align>left</wp:align>
            </wp:positionH>
            <wp:positionV relativeFrom="paragraph">
              <wp:posOffset>300679</wp:posOffset>
            </wp:positionV>
            <wp:extent cx="5438140" cy="7519035"/>
            <wp:effectExtent l="0" t="0" r="0" b="571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4662" b="5244"/>
                    <a:stretch/>
                  </pic:blipFill>
                  <pic:spPr bwMode="auto">
                    <a:xfrm>
                      <a:off x="0" y="0"/>
                      <a:ext cx="5438140" cy="751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4BB" w:rsidRPr="00317F20">
        <w:t>Características de la Detención Provisional.</w:t>
      </w:r>
    </w:p>
    <w:p w:rsidR="003A69C6" w:rsidRPr="00AE10D4" w:rsidRDefault="003A69C6" w:rsidP="00AE10D4"/>
    <w:p w:rsidR="003A69C6" w:rsidRDefault="00B044BB" w:rsidP="004319CD">
      <w:pPr>
        <w:pStyle w:val="Ttulo5"/>
        <w:numPr>
          <w:ilvl w:val="4"/>
          <w:numId w:val="53"/>
        </w:numPr>
      </w:pPr>
      <w:r w:rsidRPr="00317F20">
        <w:lastRenderedPageBreak/>
        <w:t xml:space="preserve">Afectación a la </w:t>
      </w:r>
      <w:r w:rsidR="00864047">
        <w:t>l</w:t>
      </w:r>
      <w:r w:rsidRPr="00317F20">
        <w:t xml:space="preserve">ibertad </w:t>
      </w:r>
      <w:r w:rsidR="00864047">
        <w:t>i</w:t>
      </w:r>
      <w:r w:rsidRPr="00317F20">
        <w:t xml:space="preserve">ndividual </w:t>
      </w:r>
      <w:r w:rsidR="00864047">
        <w:t>mediante r</w:t>
      </w:r>
      <w:r w:rsidRPr="00317F20">
        <w:t xml:space="preserve">esoluciones </w:t>
      </w:r>
      <w:r w:rsidR="00864047">
        <w:t>j</w:t>
      </w:r>
      <w:r w:rsidRPr="00317F20">
        <w:t xml:space="preserve">udiciales </w:t>
      </w:r>
      <w:r w:rsidR="00864047">
        <w:t>a</w:t>
      </w:r>
      <w:r w:rsidRPr="00317F20">
        <w:t>rbitrarias.</w:t>
      </w:r>
    </w:p>
    <w:p w:rsidR="003A69C6" w:rsidRPr="0025547F" w:rsidRDefault="00864047" w:rsidP="0025547F">
      <w:r>
        <w:t>Si</w:t>
      </w:r>
      <w:r w:rsidR="005C77B4">
        <w:t xml:space="preserve"> la libertad de un procesado</w:t>
      </w:r>
      <w:r>
        <w:t xml:space="preserve"> es atropellada</w:t>
      </w:r>
      <w:r w:rsidR="005C77B4">
        <w:t>, esta decisión es arbitraria, ya que no se respetó el debido proceso penal, haciendo que este sea un proceso irregular</w:t>
      </w:r>
      <w:r w:rsidR="00C2268D">
        <w:t xml:space="preserve">. Ante esto César Landa manifiesta que </w:t>
      </w:r>
      <w:r w:rsidR="00B71369">
        <w:t xml:space="preserve">son los magistrados constitucionales quienes cuestionaran las resoluciones que tiendan a afectar las libertades personales. De la misma manera, </w:t>
      </w:r>
      <w:r w:rsidR="00B044BB">
        <w:rPr>
          <w:rFonts w:cs="Arial"/>
          <w:szCs w:val="24"/>
        </w:rPr>
        <w:t>Abad Yupanqui</w:t>
      </w:r>
      <w:r w:rsidR="00B71369">
        <w:rPr>
          <w:rFonts w:cs="Arial"/>
          <w:szCs w:val="24"/>
        </w:rPr>
        <w:t xml:space="preserve"> dice</w:t>
      </w:r>
      <w:r w:rsidR="00B044BB">
        <w:rPr>
          <w:rFonts w:cs="Arial"/>
          <w:szCs w:val="24"/>
        </w:rPr>
        <w:t xml:space="preserve"> que</w:t>
      </w:r>
      <w:r w:rsidR="00B71369">
        <w:rPr>
          <w:rFonts w:cs="Arial"/>
          <w:szCs w:val="24"/>
        </w:rPr>
        <w:t xml:space="preserve">, </w:t>
      </w:r>
      <w:r w:rsidR="00B044BB">
        <w:rPr>
          <w:rFonts w:cs="Arial"/>
          <w:szCs w:val="24"/>
        </w:rPr>
        <w:t xml:space="preserve">si una resolución judicial </w:t>
      </w:r>
      <w:r w:rsidR="00B71369">
        <w:rPr>
          <w:rFonts w:cs="Arial"/>
          <w:szCs w:val="24"/>
        </w:rPr>
        <w:t xml:space="preserve">no </w:t>
      </w:r>
      <w:r>
        <w:rPr>
          <w:rFonts w:cs="Arial"/>
          <w:szCs w:val="24"/>
        </w:rPr>
        <w:t>ha sido determinada con anterioridad por u</w:t>
      </w:r>
      <w:r w:rsidR="00B71369">
        <w:rPr>
          <w:rFonts w:cs="Arial"/>
          <w:szCs w:val="24"/>
        </w:rPr>
        <w:t>n</w:t>
      </w:r>
      <w:r>
        <w:rPr>
          <w:rFonts w:cs="Arial"/>
          <w:szCs w:val="24"/>
        </w:rPr>
        <w:t xml:space="preserve"> correcto </w:t>
      </w:r>
      <w:r w:rsidR="00B044BB">
        <w:rPr>
          <w:rFonts w:cs="Arial"/>
          <w:szCs w:val="24"/>
        </w:rPr>
        <w:t>proceso</w:t>
      </w:r>
      <w:r w:rsidR="00B71369">
        <w:rPr>
          <w:rFonts w:cs="Arial"/>
          <w:szCs w:val="24"/>
        </w:rPr>
        <w:t xml:space="preserve">, </w:t>
      </w:r>
      <w:r>
        <w:rPr>
          <w:rFonts w:cs="Arial"/>
          <w:szCs w:val="24"/>
        </w:rPr>
        <w:t xml:space="preserve">es viable </w:t>
      </w:r>
      <w:r w:rsidR="00B044BB">
        <w:rPr>
          <w:rFonts w:cs="Arial"/>
          <w:szCs w:val="24"/>
        </w:rPr>
        <w:t xml:space="preserve">acudir </w:t>
      </w:r>
      <w:r w:rsidR="00B71369">
        <w:rPr>
          <w:rFonts w:cs="Arial"/>
          <w:szCs w:val="24"/>
        </w:rPr>
        <w:t xml:space="preserve">a </w:t>
      </w:r>
      <w:r>
        <w:rPr>
          <w:rFonts w:cs="Arial"/>
          <w:szCs w:val="24"/>
        </w:rPr>
        <w:t>solicita</w:t>
      </w:r>
      <w:r w:rsidR="00B71369">
        <w:rPr>
          <w:rFonts w:cs="Arial"/>
          <w:szCs w:val="24"/>
        </w:rPr>
        <w:t xml:space="preserve">r </w:t>
      </w:r>
      <w:r w:rsidR="00B044BB">
        <w:rPr>
          <w:rFonts w:cs="Arial"/>
          <w:szCs w:val="24"/>
        </w:rPr>
        <w:t>“acciones de garantía”</w:t>
      </w:r>
      <w:r w:rsidR="00B71369">
        <w:rPr>
          <w:rFonts w:cs="Arial"/>
          <w:szCs w:val="24"/>
        </w:rPr>
        <w:t xml:space="preserve"> </w:t>
      </w:r>
      <w:r>
        <w:rPr>
          <w:rFonts w:cs="Arial"/>
          <w:szCs w:val="24"/>
        </w:rPr>
        <w:t>y,</w:t>
      </w:r>
      <w:r w:rsidR="00B71369">
        <w:rPr>
          <w:rFonts w:cs="Arial"/>
          <w:szCs w:val="24"/>
        </w:rPr>
        <w:t xml:space="preserve"> </w:t>
      </w:r>
      <w:r>
        <w:rPr>
          <w:rFonts w:cs="Arial"/>
          <w:szCs w:val="24"/>
        </w:rPr>
        <w:t>en con</w:t>
      </w:r>
      <w:r w:rsidR="00B71369">
        <w:rPr>
          <w:rFonts w:cs="Arial"/>
          <w:szCs w:val="24"/>
        </w:rPr>
        <w:t>secuen</w:t>
      </w:r>
      <w:r>
        <w:rPr>
          <w:rFonts w:cs="Arial"/>
          <w:szCs w:val="24"/>
        </w:rPr>
        <w:t>cia</w:t>
      </w:r>
      <w:r w:rsidR="00B71369">
        <w:rPr>
          <w:rFonts w:cs="Arial"/>
          <w:szCs w:val="24"/>
        </w:rPr>
        <w:t xml:space="preserve">, si la libertad </w:t>
      </w:r>
      <w:r>
        <w:rPr>
          <w:rFonts w:cs="Arial"/>
          <w:szCs w:val="24"/>
        </w:rPr>
        <w:t>es obstaculizada</w:t>
      </w:r>
      <w:r w:rsidR="00B71369">
        <w:rPr>
          <w:rFonts w:cs="Arial"/>
          <w:szCs w:val="24"/>
        </w:rPr>
        <w:t xml:space="preserve"> en un proceso irregular es razonable acudir al HC. La resolución que ampara el HC </w:t>
      </w:r>
      <w:r w:rsidR="00B044BB">
        <w:rPr>
          <w:rFonts w:cs="Arial"/>
          <w:szCs w:val="24"/>
        </w:rPr>
        <w:t>es</w:t>
      </w:r>
      <w:r w:rsidR="00B71369">
        <w:rPr>
          <w:rFonts w:cs="Arial"/>
          <w:szCs w:val="24"/>
        </w:rPr>
        <w:t xml:space="preserve"> el resultado de un grupo de acciones hechas por el </w:t>
      </w:r>
      <w:r w:rsidR="00B044BB">
        <w:rPr>
          <w:rFonts w:cs="Arial"/>
          <w:szCs w:val="24"/>
        </w:rPr>
        <w:t>ju</w:t>
      </w:r>
      <w:r>
        <w:rPr>
          <w:rFonts w:cs="Arial"/>
          <w:szCs w:val="24"/>
        </w:rPr>
        <w:t xml:space="preserve">ez </w:t>
      </w:r>
      <w:r w:rsidR="00B044BB">
        <w:rPr>
          <w:rFonts w:cs="Arial"/>
          <w:szCs w:val="24"/>
        </w:rPr>
        <w:t>constitucional, siendo</w:t>
      </w:r>
      <w:r w:rsidR="0025547F">
        <w:rPr>
          <w:rFonts w:cs="Arial"/>
          <w:szCs w:val="24"/>
        </w:rPr>
        <w:t xml:space="preserve"> </w:t>
      </w:r>
      <w:r w:rsidR="00B044BB">
        <w:rPr>
          <w:rFonts w:cs="Arial"/>
          <w:szCs w:val="24"/>
        </w:rPr>
        <w:t>i</w:t>
      </w:r>
      <w:r w:rsidR="00A01667">
        <w:rPr>
          <w:rFonts w:cs="Arial"/>
          <w:szCs w:val="24"/>
        </w:rPr>
        <w:t xml:space="preserve">mportante que se </w:t>
      </w:r>
      <w:r w:rsidR="0025547F">
        <w:rPr>
          <w:rFonts w:cs="Arial"/>
          <w:szCs w:val="24"/>
        </w:rPr>
        <w:t>verifi</w:t>
      </w:r>
      <w:r w:rsidR="00A01667">
        <w:rPr>
          <w:rFonts w:cs="Arial"/>
          <w:szCs w:val="24"/>
        </w:rPr>
        <w:t xml:space="preserve">que </w:t>
      </w:r>
      <w:r w:rsidR="0025547F">
        <w:rPr>
          <w:rFonts w:cs="Arial"/>
          <w:szCs w:val="24"/>
        </w:rPr>
        <w:t xml:space="preserve">y </w:t>
      </w:r>
      <w:r w:rsidR="00A01667">
        <w:rPr>
          <w:rFonts w:cs="Arial"/>
          <w:szCs w:val="24"/>
        </w:rPr>
        <w:t xml:space="preserve">se </w:t>
      </w:r>
      <w:r w:rsidR="00B044BB">
        <w:rPr>
          <w:rFonts w:cs="Arial"/>
          <w:szCs w:val="24"/>
        </w:rPr>
        <w:t>const</w:t>
      </w:r>
      <w:r w:rsidR="00A01667">
        <w:rPr>
          <w:rFonts w:cs="Arial"/>
          <w:szCs w:val="24"/>
        </w:rPr>
        <w:t xml:space="preserve">ate </w:t>
      </w:r>
      <w:r w:rsidR="0025547F">
        <w:rPr>
          <w:rFonts w:cs="Arial"/>
          <w:szCs w:val="24"/>
        </w:rPr>
        <w:t>que</w:t>
      </w:r>
      <w:r w:rsidR="00A01667">
        <w:rPr>
          <w:rFonts w:cs="Arial"/>
          <w:szCs w:val="24"/>
        </w:rPr>
        <w:t xml:space="preserve"> es legítima </w:t>
      </w:r>
      <w:r w:rsidR="0025547F">
        <w:rPr>
          <w:rFonts w:cs="Arial"/>
          <w:szCs w:val="24"/>
        </w:rPr>
        <w:t xml:space="preserve">la </w:t>
      </w:r>
      <w:r w:rsidR="00B044BB">
        <w:rPr>
          <w:rFonts w:cs="Arial"/>
          <w:szCs w:val="24"/>
        </w:rPr>
        <w:t xml:space="preserve">decisión de </w:t>
      </w:r>
      <w:r w:rsidR="0025547F">
        <w:rPr>
          <w:rFonts w:cs="Arial"/>
          <w:szCs w:val="24"/>
        </w:rPr>
        <w:t xml:space="preserve">tomar medidas de </w:t>
      </w:r>
      <w:r w:rsidR="00B044BB">
        <w:rPr>
          <w:rFonts w:cs="Arial"/>
          <w:szCs w:val="24"/>
        </w:rPr>
        <w:t>detención</w:t>
      </w:r>
      <w:r w:rsidR="0025547F">
        <w:rPr>
          <w:rFonts w:cs="Arial"/>
          <w:szCs w:val="24"/>
        </w:rPr>
        <w:t xml:space="preserve">, también </w:t>
      </w:r>
      <w:r w:rsidR="00A01667">
        <w:rPr>
          <w:rFonts w:cs="Arial"/>
          <w:szCs w:val="24"/>
        </w:rPr>
        <w:t>es necesario constatar</w:t>
      </w:r>
      <w:r w:rsidR="00B044BB">
        <w:rPr>
          <w:rFonts w:cs="Arial"/>
          <w:szCs w:val="24"/>
        </w:rPr>
        <w:t xml:space="preserve"> la</w:t>
      </w:r>
      <w:r w:rsidR="0025547F">
        <w:rPr>
          <w:rFonts w:cs="Arial"/>
          <w:szCs w:val="24"/>
        </w:rPr>
        <w:t xml:space="preserve"> existencia de </w:t>
      </w:r>
      <w:r w:rsidR="00B044BB">
        <w:rPr>
          <w:rFonts w:cs="Arial"/>
          <w:szCs w:val="24"/>
        </w:rPr>
        <w:t xml:space="preserve">las características </w:t>
      </w:r>
      <w:r w:rsidR="0025547F">
        <w:rPr>
          <w:rFonts w:cs="Arial"/>
          <w:szCs w:val="24"/>
        </w:rPr>
        <w:t>innatas</w:t>
      </w:r>
      <w:r w:rsidR="00B044BB">
        <w:rPr>
          <w:rFonts w:cs="Arial"/>
          <w:szCs w:val="24"/>
        </w:rPr>
        <w:t xml:space="preserve"> de la detención</w:t>
      </w:r>
      <w:r w:rsidR="00A01667">
        <w:rPr>
          <w:rFonts w:cs="Arial"/>
          <w:szCs w:val="24"/>
        </w:rPr>
        <w:t>.</w:t>
      </w:r>
      <w:r w:rsidR="0025547F">
        <w:rPr>
          <w:rFonts w:cs="Arial"/>
          <w:szCs w:val="24"/>
        </w:rPr>
        <w:t xml:space="preserve"> </w:t>
      </w:r>
    </w:p>
    <w:p w:rsidR="003A69C6" w:rsidRPr="008F6B1C" w:rsidRDefault="00B044BB" w:rsidP="004319CD">
      <w:pPr>
        <w:pStyle w:val="Ttulo4"/>
        <w:numPr>
          <w:ilvl w:val="3"/>
          <w:numId w:val="53"/>
        </w:numPr>
      </w:pPr>
      <w:r w:rsidRPr="008F6B1C">
        <w:t xml:space="preserve">Medidas cautelares en la </w:t>
      </w:r>
      <w:r w:rsidR="00ED470A" w:rsidRPr="008F6B1C">
        <w:t>IP.</w:t>
      </w:r>
    </w:p>
    <w:p w:rsidR="00ED470A" w:rsidRDefault="00ED470A" w:rsidP="0025547F">
      <w:r>
        <w:t xml:space="preserve">Durante la IP es posible adoptar medidas cautelares, las cuales son instrumentos de tipo procesal que tienden a </w:t>
      </w:r>
      <w:r w:rsidR="00082E1F">
        <w:t>amparar</w:t>
      </w:r>
      <w:r>
        <w:t xml:space="preserve"> la eficacia de la pretensión de reparación como la de sanción. </w:t>
      </w:r>
    </w:p>
    <w:p w:rsidR="00BC7635" w:rsidRDefault="00ED470A" w:rsidP="0025547F">
      <w:r>
        <w:t xml:space="preserve"> Pretensión de sanción: asegura la posible sanción penal al procesado, mediante su presencia en todo el proceso.</w:t>
      </w:r>
    </w:p>
    <w:p w:rsidR="00ED470A" w:rsidRDefault="00ED470A" w:rsidP="0025547F">
      <w:r>
        <w:t xml:space="preserve">Pretensión de reparación: asegura </w:t>
      </w:r>
      <w:r w:rsidR="0099121E">
        <w:t>que el imputado cumpla con las consecuencias económicas que ha causado en la posible comisión de un delito.</w:t>
      </w:r>
    </w:p>
    <w:p w:rsidR="003A69C6" w:rsidRDefault="0099121E" w:rsidP="0099121E">
      <w:r>
        <w:t>En el país, el uso de las medidas cautelares se ha popularizado y extendido en el ámbito judicial, ya que aseguran que la investigación se realice con eficacia, especialmente en actos investigatorios de carácter inaplazable o urgente, que son las que se hacen en</w:t>
      </w:r>
      <w:r w:rsidR="00B044BB">
        <w:t xml:space="preserve"> las diligencias preliminares</w:t>
      </w:r>
      <w:r>
        <w:t xml:space="preserve"> </w:t>
      </w:r>
      <w:r w:rsidR="00B044BB">
        <w:t>de investigación</w:t>
      </w:r>
      <w:r w:rsidR="00B044BB">
        <w:rPr>
          <w:rStyle w:val="Refdenotaalpie"/>
        </w:rPr>
        <w:footnoteReference w:id="13"/>
      </w:r>
      <w:r w:rsidR="00B044BB">
        <w:t>.</w:t>
      </w:r>
      <w:r w:rsidR="00BF105A">
        <w:t xml:space="preserve"> El estatuto del </w:t>
      </w:r>
      <w:r w:rsidR="00B044BB">
        <w:t xml:space="preserve">NCPP, </w:t>
      </w:r>
      <w:r w:rsidR="00BF105A">
        <w:t>dice que estas medidas solo serán solicitadas por f</w:t>
      </w:r>
      <w:r w:rsidR="00B044BB">
        <w:t>iscal</w:t>
      </w:r>
      <w:r w:rsidR="00BF105A">
        <w:t xml:space="preserve"> y tienen que estar sólidamente</w:t>
      </w:r>
      <w:r w:rsidR="00B044BB">
        <w:t xml:space="preserve"> fundamentados</w:t>
      </w:r>
      <w:r w:rsidR="00B044BB">
        <w:rPr>
          <w:rStyle w:val="Refdenotaalpie"/>
        </w:rPr>
        <w:footnoteReference w:id="14"/>
      </w:r>
      <w:r w:rsidR="00BF105A">
        <w:t>, y que es en la fase de IP</w:t>
      </w:r>
      <w:r w:rsidR="00B044BB">
        <w:t xml:space="preserve"> </w:t>
      </w:r>
      <w:r w:rsidR="00BF105A">
        <w:t xml:space="preserve">donde es posible </w:t>
      </w:r>
      <w:r w:rsidR="00B044BB">
        <w:t xml:space="preserve">solicitar </w:t>
      </w:r>
      <w:r w:rsidR="00BF105A">
        <w:t>distintas m</w:t>
      </w:r>
      <w:r w:rsidR="00B044BB">
        <w:t xml:space="preserve">edidas cautelares </w:t>
      </w:r>
      <w:r w:rsidR="00BF105A">
        <w:t xml:space="preserve">de índole </w:t>
      </w:r>
      <w:r w:rsidR="00BF105A">
        <w:lastRenderedPageBreak/>
        <w:t>real como personal</w:t>
      </w:r>
      <w:r w:rsidR="00B044BB">
        <w:t>.</w:t>
      </w:r>
    </w:p>
    <w:p w:rsidR="00745D02" w:rsidRDefault="00B044BB" w:rsidP="004319CD">
      <w:pPr>
        <w:pStyle w:val="Ttulo5"/>
        <w:numPr>
          <w:ilvl w:val="4"/>
          <w:numId w:val="53"/>
        </w:numPr>
      </w:pPr>
      <w:r>
        <w:t xml:space="preserve">Medidas </w:t>
      </w:r>
      <w:r w:rsidR="00CA6538">
        <w:t>c</w:t>
      </w:r>
      <w:r>
        <w:t xml:space="preserve">autelares </w:t>
      </w:r>
      <w:r w:rsidR="00CA6538">
        <w:t>p</w:t>
      </w:r>
      <w:r>
        <w:t xml:space="preserve">ersonales: </w:t>
      </w:r>
    </w:p>
    <w:p w:rsidR="00CA6538" w:rsidRDefault="00082E1F" w:rsidP="007618FE">
      <w:r>
        <w:rPr>
          <w:noProof/>
        </w:rPr>
        <w:drawing>
          <wp:anchor distT="0" distB="0" distL="114300" distR="114300" simplePos="0" relativeHeight="251666432" behindDoc="0" locked="0" layoutInCell="1" allowOverlap="1" wp14:anchorId="30B57D1A">
            <wp:simplePos x="0" y="0"/>
            <wp:positionH relativeFrom="margin">
              <wp:align>left</wp:align>
            </wp:positionH>
            <wp:positionV relativeFrom="paragraph">
              <wp:posOffset>1131090</wp:posOffset>
            </wp:positionV>
            <wp:extent cx="5443855" cy="6772910"/>
            <wp:effectExtent l="0" t="0" r="4445" b="889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786" b="4802"/>
                    <a:stretch/>
                  </pic:blipFill>
                  <pic:spPr bwMode="auto">
                    <a:xfrm>
                      <a:off x="0" y="0"/>
                      <a:ext cx="5443855" cy="677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538">
        <w:t>Son medidas cuyo fin es poder asegurar que el procesado este sujeto al caso, en presencia y colaboración. Esto con tal de evitar que no declare, que no asista o que pueda frustrar el juicio oral, o en todo caso, para proteger</w:t>
      </w:r>
      <w:r w:rsidR="0002039E">
        <w:t xml:space="preserve"> que los actos investigatorios se lleven con eficacia. Entre las medidas tenemos:</w:t>
      </w:r>
    </w:p>
    <w:p w:rsidR="00745D02" w:rsidRDefault="00B044BB" w:rsidP="004319CD">
      <w:pPr>
        <w:pStyle w:val="Ttulo5"/>
        <w:numPr>
          <w:ilvl w:val="4"/>
          <w:numId w:val="53"/>
        </w:numPr>
      </w:pPr>
      <w:r w:rsidRPr="00745D02">
        <w:lastRenderedPageBreak/>
        <w:t xml:space="preserve">Medidas </w:t>
      </w:r>
      <w:r w:rsidR="00527208">
        <w:t>c</w:t>
      </w:r>
      <w:r w:rsidRPr="00745D02">
        <w:t xml:space="preserve">autelares </w:t>
      </w:r>
      <w:r w:rsidR="00527208">
        <w:t>r</w:t>
      </w:r>
      <w:r w:rsidRPr="00745D02">
        <w:t>eales:</w:t>
      </w:r>
    </w:p>
    <w:p w:rsidR="00527208" w:rsidRDefault="00BB0F5E" w:rsidP="00527208">
      <w:r>
        <w:rPr>
          <w:noProof/>
        </w:rPr>
        <w:drawing>
          <wp:anchor distT="0" distB="0" distL="114300" distR="114300" simplePos="0" relativeHeight="251667456" behindDoc="0" locked="0" layoutInCell="1" allowOverlap="1" wp14:anchorId="5BEB4B8B">
            <wp:simplePos x="0" y="0"/>
            <wp:positionH relativeFrom="margin">
              <wp:align>left</wp:align>
            </wp:positionH>
            <wp:positionV relativeFrom="paragraph">
              <wp:posOffset>846912</wp:posOffset>
            </wp:positionV>
            <wp:extent cx="5450205" cy="466979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0205" cy="4669790"/>
                    </a:xfrm>
                    <a:prstGeom prst="rect">
                      <a:avLst/>
                    </a:prstGeom>
                    <a:noFill/>
                  </pic:spPr>
                </pic:pic>
              </a:graphicData>
            </a:graphic>
            <wp14:sizeRelH relativeFrom="page">
              <wp14:pctWidth>0</wp14:pctWidth>
            </wp14:sizeRelH>
            <wp14:sizeRelV relativeFrom="page">
              <wp14:pctHeight>0</wp14:pctHeight>
            </wp14:sizeRelV>
          </wp:anchor>
        </w:drawing>
      </w:r>
      <w:r w:rsidR="00527208">
        <w:t xml:space="preserve">También llamadas patrimoniales, </w:t>
      </w:r>
      <w:r w:rsidR="00697044">
        <w:t xml:space="preserve">son las que se limitan a privar de </w:t>
      </w:r>
      <w:r w:rsidR="00082E1F">
        <w:t xml:space="preserve">que se disponga </w:t>
      </w:r>
      <w:r w:rsidR="00697044">
        <w:t xml:space="preserve">de un patrimonio, </w:t>
      </w:r>
      <w:r w:rsidR="00082E1F">
        <w:t xml:space="preserve">a fin de asegurar las </w:t>
      </w:r>
      <w:r w:rsidR="00697044">
        <w:t>responsabilidades pecuniarias. Entre ellas tenemos:</w:t>
      </w:r>
    </w:p>
    <w:p w:rsidR="003A69C6" w:rsidRDefault="00B044BB" w:rsidP="004319CD">
      <w:pPr>
        <w:pStyle w:val="Ttulo3"/>
        <w:numPr>
          <w:ilvl w:val="2"/>
          <w:numId w:val="53"/>
        </w:numPr>
      </w:pPr>
      <w:bookmarkStart w:id="52" w:name="_Toc531833802"/>
      <w:bookmarkStart w:id="53" w:name="_Toc532641921"/>
      <w:r>
        <w:t>El Habeas Corpus</w:t>
      </w:r>
      <w:bookmarkEnd w:id="52"/>
      <w:bookmarkEnd w:id="53"/>
    </w:p>
    <w:p w:rsidR="003A69C6" w:rsidRDefault="00B044BB" w:rsidP="004319CD">
      <w:pPr>
        <w:pStyle w:val="Ttulo4"/>
        <w:numPr>
          <w:ilvl w:val="3"/>
          <w:numId w:val="53"/>
        </w:numPr>
      </w:pPr>
      <w:r>
        <w:t xml:space="preserve">Noción de </w:t>
      </w:r>
      <w:r w:rsidR="007A0CF1">
        <w:t>HC</w:t>
      </w:r>
      <w:r w:rsidR="00355CF0">
        <w:t>.</w:t>
      </w:r>
    </w:p>
    <w:p w:rsidR="009115F5" w:rsidRDefault="00B044BB" w:rsidP="009115F5">
      <w:r>
        <w:t xml:space="preserve">El </w:t>
      </w:r>
      <w:r w:rsidR="007A0CF1">
        <w:t>HC</w:t>
      </w:r>
      <w:r>
        <w:t xml:space="preserve"> es una garantía procesal </w:t>
      </w:r>
      <w:r w:rsidR="008F18F3">
        <w:t xml:space="preserve">de carácter </w:t>
      </w:r>
      <w:r>
        <w:t>constitucional</w:t>
      </w:r>
      <w:r w:rsidR="009115F5">
        <w:t xml:space="preserve"> orientada a asegurar la protección al </w:t>
      </w:r>
      <w:r>
        <w:t xml:space="preserve">derecho </w:t>
      </w:r>
      <w:r w:rsidR="009115F5">
        <w:t xml:space="preserve">elemental de </w:t>
      </w:r>
      <w:r>
        <w:t>la libertad</w:t>
      </w:r>
      <w:r w:rsidR="009115F5">
        <w:t xml:space="preserve">, </w:t>
      </w:r>
      <w:r>
        <w:t xml:space="preserve">en sus </w:t>
      </w:r>
      <w:r w:rsidR="009115F5">
        <w:t xml:space="preserve">distintos conexos y </w:t>
      </w:r>
      <w:r>
        <w:t>manifestaciones</w:t>
      </w:r>
      <w:r w:rsidR="009115F5">
        <w:t xml:space="preserve"> inherentes a</w:t>
      </w:r>
      <w:r>
        <w:t>l mismo</w:t>
      </w:r>
      <w:r>
        <w:rPr>
          <w:rStyle w:val="Refdenotaalpie"/>
        </w:rPr>
        <w:footnoteReference w:id="15"/>
      </w:r>
      <w:r>
        <w:t xml:space="preserve">. </w:t>
      </w:r>
    </w:p>
    <w:p w:rsidR="0061514F" w:rsidRDefault="009115F5" w:rsidP="0061514F">
      <w:r>
        <w:t xml:space="preserve">El </w:t>
      </w:r>
      <w:r w:rsidR="00B044BB">
        <w:t>derecho a la libertad</w:t>
      </w:r>
      <w:r>
        <w:t xml:space="preserve"> es la</w:t>
      </w:r>
      <w:r w:rsidR="00082E1F">
        <w:t xml:space="preserve"> garantía</w:t>
      </w:r>
      <w:r w:rsidR="00B044BB">
        <w:t xml:space="preserve"> </w:t>
      </w:r>
      <w:r>
        <w:t>de un</w:t>
      </w:r>
      <w:r w:rsidR="00082E1F">
        <w:t xml:space="preserve"> humano </w:t>
      </w:r>
      <w:r>
        <w:t xml:space="preserve">para </w:t>
      </w:r>
      <w:r w:rsidR="00B044BB">
        <w:t>autoafirmarse a sí mism</w:t>
      </w:r>
      <w:r>
        <w:t>o</w:t>
      </w:r>
      <w:r w:rsidR="00B044BB">
        <w:t xml:space="preserve">, </w:t>
      </w:r>
      <w:r>
        <w:t>en otras palabras</w:t>
      </w:r>
      <w:r w:rsidR="00B044BB">
        <w:t xml:space="preserve">, </w:t>
      </w:r>
      <w:r>
        <w:t>s</w:t>
      </w:r>
      <w:r w:rsidR="00B044BB">
        <w:t xml:space="preserve">er </w:t>
      </w:r>
      <w:r>
        <w:t xml:space="preserve">su propio </w:t>
      </w:r>
      <w:r w:rsidR="00B044BB">
        <w:t xml:space="preserve">creador y </w:t>
      </w:r>
      <w:r>
        <w:t xml:space="preserve">hacedor </w:t>
      </w:r>
      <w:r w:rsidR="00B044BB">
        <w:t xml:space="preserve">de sus </w:t>
      </w:r>
      <w:r w:rsidR="00566149">
        <w:t>protestas</w:t>
      </w:r>
      <w:r w:rsidR="00B044BB">
        <w:t xml:space="preserve"> dentro de la sociedad</w:t>
      </w:r>
      <w:r w:rsidR="00B044BB">
        <w:rPr>
          <w:rStyle w:val="Refdenotaalpie"/>
        </w:rPr>
        <w:footnoteReference w:id="16"/>
      </w:r>
      <w:r w:rsidR="00B044BB">
        <w:t xml:space="preserve">. </w:t>
      </w:r>
      <w:r w:rsidR="00566149">
        <w:t xml:space="preserve">Por su misma </w:t>
      </w:r>
      <w:r w:rsidR="0061514F">
        <w:t>extensión del</w:t>
      </w:r>
      <w:r w:rsidR="00566149">
        <w:t xml:space="preserve">, </w:t>
      </w:r>
      <w:r w:rsidR="0061514F">
        <w:t xml:space="preserve">se </w:t>
      </w:r>
      <w:r w:rsidR="00566149">
        <w:t xml:space="preserve">tiende a </w:t>
      </w:r>
      <w:r w:rsidR="0061514F">
        <w:t>adopta</w:t>
      </w:r>
      <w:r w:rsidR="00566149">
        <w:t>r</w:t>
      </w:r>
      <w:r w:rsidR="0061514F">
        <w:t xml:space="preserve"> diversas </w:t>
      </w:r>
      <w:r w:rsidR="00566149">
        <w:lastRenderedPageBreak/>
        <w:t xml:space="preserve">maneras de este derecho, </w:t>
      </w:r>
      <w:r w:rsidR="0061514F">
        <w:t xml:space="preserve">como la </w:t>
      </w:r>
      <w:r w:rsidR="00B044BB">
        <w:t>libertad de tránsito</w:t>
      </w:r>
      <w:r w:rsidR="0061514F">
        <w:t xml:space="preserve">, libertad de pensamiento, libertad de expresión, la libertad sexual, libertad </w:t>
      </w:r>
      <w:r w:rsidR="00B044BB">
        <w:t>ideología,</w:t>
      </w:r>
      <w:r w:rsidR="0061514F">
        <w:t xml:space="preserve"> entre muchos más.</w:t>
      </w:r>
    </w:p>
    <w:p w:rsidR="00152573" w:rsidRDefault="0061514F" w:rsidP="00152573">
      <w:pPr>
        <w:rPr>
          <w:rFonts w:cs="Arial"/>
          <w:szCs w:val="24"/>
        </w:rPr>
      </w:pPr>
      <w:r>
        <w:rPr>
          <w:rFonts w:cs="Arial"/>
          <w:szCs w:val="24"/>
        </w:rPr>
        <w:t xml:space="preserve">Este derecho es un pilar principal entre otros existentes dentro del </w:t>
      </w:r>
      <w:r w:rsidR="00B044BB">
        <w:rPr>
          <w:rFonts w:cs="Arial"/>
          <w:szCs w:val="24"/>
        </w:rPr>
        <w:t>ordenamiento jurídico</w:t>
      </w:r>
      <w:r>
        <w:rPr>
          <w:rFonts w:cs="Arial"/>
          <w:szCs w:val="24"/>
        </w:rPr>
        <w:t xml:space="preserve">, </w:t>
      </w:r>
      <w:r w:rsidR="00B044BB">
        <w:rPr>
          <w:rFonts w:cs="Arial"/>
          <w:szCs w:val="24"/>
        </w:rPr>
        <w:t xml:space="preserve">reconocido </w:t>
      </w:r>
      <w:r>
        <w:rPr>
          <w:rFonts w:cs="Arial"/>
          <w:szCs w:val="24"/>
        </w:rPr>
        <w:t xml:space="preserve">en la Constitución de 1993, </w:t>
      </w:r>
      <w:r w:rsidR="00B044BB">
        <w:rPr>
          <w:rFonts w:cs="Arial"/>
          <w:szCs w:val="24"/>
        </w:rPr>
        <w:t>artículo 2°</w:t>
      </w:r>
      <w:r>
        <w:rPr>
          <w:rFonts w:cs="Arial"/>
          <w:szCs w:val="24"/>
        </w:rPr>
        <w:t xml:space="preserve">. Este estatuto directivo tiene su origen en </w:t>
      </w:r>
      <w:r w:rsidR="00B044BB">
        <w:rPr>
          <w:rFonts w:cs="Arial"/>
          <w:szCs w:val="24"/>
        </w:rPr>
        <w:t xml:space="preserve">las grandes revoluciones burguesas, </w:t>
      </w:r>
      <w:r>
        <w:rPr>
          <w:rFonts w:cs="Arial"/>
          <w:szCs w:val="24"/>
        </w:rPr>
        <w:t>que como resultado gestaron y originaron el llamado</w:t>
      </w:r>
      <w:r w:rsidR="00B044BB">
        <w:rPr>
          <w:rFonts w:cs="Arial"/>
          <w:szCs w:val="24"/>
        </w:rPr>
        <w:t xml:space="preserve"> </w:t>
      </w:r>
      <w:r>
        <w:rPr>
          <w:rFonts w:cs="Arial"/>
          <w:szCs w:val="24"/>
        </w:rPr>
        <w:t>“</w:t>
      </w:r>
      <w:r w:rsidR="00B044BB">
        <w:rPr>
          <w:rFonts w:cs="Arial"/>
          <w:szCs w:val="24"/>
        </w:rPr>
        <w:t>Estado de Derecho</w:t>
      </w:r>
      <w:r>
        <w:rPr>
          <w:rFonts w:cs="Arial"/>
          <w:szCs w:val="24"/>
        </w:rPr>
        <w:t>”</w:t>
      </w:r>
      <w:r w:rsidR="00B044BB">
        <w:rPr>
          <w:rFonts w:cs="Arial"/>
          <w:szCs w:val="24"/>
        </w:rPr>
        <w:t xml:space="preserve">, </w:t>
      </w:r>
      <w:r w:rsidR="00152573">
        <w:rPr>
          <w:rFonts w:cs="Arial"/>
          <w:szCs w:val="24"/>
        </w:rPr>
        <w:t xml:space="preserve">este </w:t>
      </w:r>
      <w:r w:rsidR="00B044BB">
        <w:rPr>
          <w:rFonts w:cs="Arial"/>
          <w:szCs w:val="24"/>
        </w:rPr>
        <w:t>programa político</w:t>
      </w:r>
      <w:r w:rsidR="00152573">
        <w:rPr>
          <w:rFonts w:cs="Arial"/>
          <w:szCs w:val="24"/>
        </w:rPr>
        <w:t xml:space="preserve">, </w:t>
      </w:r>
      <w:r w:rsidR="00B044BB">
        <w:rPr>
          <w:rFonts w:cs="Arial"/>
          <w:szCs w:val="24"/>
        </w:rPr>
        <w:t xml:space="preserve">en </w:t>
      </w:r>
      <w:r w:rsidR="00152573">
        <w:rPr>
          <w:rFonts w:cs="Arial"/>
          <w:szCs w:val="24"/>
        </w:rPr>
        <w:t xml:space="preserve">su manifestación </w:t>
      </w:r>
      <w:r w:rsidR="00B044BB">
        <w:rPr>
          <w:rFonts w:cs="Arial"/>
          <w:szCs w:val="24"/>
        </w:rPr>
        <w:t xml:space="preserve">revolucionaria </w:t>
      </w:r>
      <w:r w:rsidR="00152573">
        <w:rPr>
          <w:rFonts w:cs="Arial"/>
          <w:szCs w:val="24"/>
        </w:rPr>
        <w:t xml:space="preserve">se sintetiza en tres palabras </w:t>
      </w:r>
      <w:r w:rsidR="00B044BB">
        <w:rPr>
          <w:rFonts w:cs="Arial"/>
          <w:szCs w:val="24"/>
        </w:rPr>
        <w:t>“fraternidad,</w:t>
      </w:r>
      <w:r w:rsidR="00152573">
        <w:rPr>
          <w:rFonts w:cs="Arial"/>
          <w:szCs w:val="24"/>
        </w:rPr>
        <w:t xml:space="preserve"> </w:t>
      </w:r>
      <w:r w:rsidR="00B044BB">
        <w:rPr>
          <w:rFonts w:cs="Arial"/>
          <w:szCs w:val="24"/>
        </w:rPr>
        <w:t>igualdad y libertad”</w:t>
      </w:r>
      <w:r w:rsidR="00B044BB">
        <w:rPr>
          <w:rStyle w:val="Refdenotaalpie"/>
        </w:rPr>
        <w:footnoteReference w:id="17"/>
      </w:r>
      <w:r w:rsidR="00B044BB">
        <w:rPr>
          <w:rFonts w:cs="Arial"/>
          <w:szCs w:val="24"/>
        </w:rPr>
        <w:t xml:space="preserve">. </w:t>
      </w:r>
      <w:r w:rsidR="00152573">
        <w:rPr>
          <w:rFonts w:cs="Arial"/>
          <w:szCs w:val="24"/>
        </w:rPr>
        <w:t>Y debido a la esclavitud que se vivía en esas épocas, el p</w:t>
      </w:r>
      <w:r w:rsidR="00B044BB">
        <w:rPr>
          <w:rFonts w:cs="Arial"/>
          <w:szCs w:val="24"/>
        </w:rPr>
        <w:t xml:space="preserve">rincipal valor </w:t>
      </w:r>
      <w:r w:rsidR="00152573">
        <w:rPr>
          <w:rFonts w:cs="Arial"/>
          <w:szCs w:val="24"/>
        </w:rPr>
        <w:t xml:space="preserve">radicaría en la </w:t>
      </w:r>
      <w:r w:rsidR="00B044BB">
        <w:rPr>
          <w:rFonts w:cs="Arial"/>
          <w:szCs w:val="24"/>
        </w:rPr>
        <w:t xml:space="preserve">libertad, </w:t>
      </w:r>
      <w:r w:rsidR="00152573">
        <w:rPr>
          <w:rFonts w:cs="Arial"/>
          <w:szCs w:val="24"/>
        </w:rPr>
        <w:t xml:space="preserve">la cual a su vez se </w:t>
      </w:r>
      <w:r w:rsidR="00B044BB">
        <w:rPr>
          <w:rFonts w:cs="Arial"/>
          <w:szCs w:val="24"/>
        </w:rPr>
        <w:t>consagra</w:t>
      </w:r>
      <w:r w:rsidR="00152573">
        <w:rPr>
          <w:rFonts w:cs="Arial"/>
          <w:szCs w:val="24"/>
        </w:rPr>
        <w:t xml:space="preserve"> en el viejo dicho </w:t>
      </w:r>
      <w:r w:rsidR="00B044BB">
        <w:rPr>
          <w:rFonts w:cs="Arial"/>
          <w:szCs w:val="24"/>
        </w:rPr>
        <w:t>jurídic</w:t>
      </w:r>
      <w:r w:rsidR="00152573">
        <w:rPr>
          <w:rFonts w:cs="Arial"/>
          <w:szCs w:val="24"/>
        </w:rPr>
        <w:t xml:space="preserve">o, </w:t>
      </w:r>
      <w:r w:rsidR="00B044BB">
        <w:rPr>
          <w:rFonts w:cs="Arial"/>
          <w:szCs w:val="24"/>
        </w:rPr>
        <w:t xml:space="preserve">“Nadie está impedido de hacer lo que la ley no prohíbe”, </w:t>
      </w:r>
      <w:r w:rsidR="00152573">
        <w:rPr>
          <w:rFonts w:cs="Arial"/>
          <w:szCs w:val="24"/>
        </w:rPr>
        <w:t xml:space="preserve">y haciendo algunas variaciones de puede también decir que </w:t>
      </w:r>
      <w:r w:rsidR="00B044BB">
        <w:rPr>
          <w:rFonts w:cs="Arial"/>
          <w:szCs w:val="24"/>
        </w:rPr>
        <w:t>“Nadie está obligado a hacer lo que la ley no exige”.</w:t>
      </w:r>
    </w:p>
    <w:p w:rsidR="00CA4BC0" w:rsidRDefault="00152573" w:rsidP="00CA4BC0">
      <w:pPr>
        <w:rPr>
          <w:rFonts w:cs="Arial"/>
          <w:szCs w:val="24"/>
        </w:rPr>
      </w:pPr>
      <w:r>
        <w:rPr>
          <w:rFonts w:cs="Arial"/>
          <w:szCs w:val="24"/>
        </w:rPr>
        <w:t xml:space="preserve">En este sentido </w:t>
      </w:r>
      <w:r w:rsidR="00B044BB">
        <w:rPr>
          <w:rFonts w:cs="Arial"/>
          <w:szCs w:val="24"/>
        </w:rPr>
        <w:t xml:space="preserve">el Estado de Derecho </w:t>
      </w:r>
      <w:r>
        <w:rPr>
          <w:rFonts w:cs="Arial"/>
          <w:szCs w:val="24"/>
        </w:rPr>
        <w:t>del</w:t>
      </w:r>
      <w:r w:rsidR="00B044BB">
        <w:rPr>
          <w:rFonts w:cs="Arial"/>
          <w:szCs w:val="24"/>
        </w:rPr>
        <w:t xml:space="preserve"> siglo XVIII </w:t>
      </w:r>
      <w:r>
        <w:rPr>
          <w:rFonts w:cs="Arial"/>
          <w:szCs w:val="24"/>
        </w:rPr>
        <w:t>se caracteriza p</w:t>
      </w:r>
      <w:r w:rsidR="00B044BB">
        <w:rPr>
          <w:rFonts w:cs="Arial"/>
          <w:szCs w:val="24"/>
        </w:rPr>
        <w:t>rincipal</w:t>
      </w:r>
      <w:r>
        <w:rPr>
          <w:rFonts w:cs="Arial"/>
          <w:szCs w:val="24"/>
        </w:rPr>
        <w:t xml:space="preserve">mente por el </w:t>
      </w:r>
      <w:r w:rsidR="00B044BB">
        <w:rPr>
          <w:rFonts w:cs="Arial"/>
          <w:szCs w:val="24"/>
        </w:rPr>
        <w:t>respet</w:t>
      </w:r>
      <w:r>
        <w:rPr>
          <w:rFonts w:cs="Arial"/>
          <w:szCs w:val="24"/>
        </w:rPr>
        <w:t xml:space="preserve">o a </w:t>
      </w:r>
      <w:r w:rsidR="00B044BB">
        <w:rPr>
          <w:rFonts w:cs="Arial"/>
          <w:szCs w:val="24"/>
        </w:rPr>
        <w:t>la libertad</w:t>
      </w:r>
      <w:r>
        <w:rPr>
          <w:rFonts w:cs="Arial"/>
          <w:szCs w:val="24"/>
        </w:rPr>
        <w:t xml:space="preserve">, específicamente a la libertad </w:t>
      </w:r>
      <w:r w:rsidR="00B044BB">
        <w:rPr>
          <w:rFonts w:cs="Arial"/>
          <w:szCs w:val="24"/>
        </w:rPr>
        <w:t>del</w:t>
      </w:r>
      <w:r>
        <w:rPr>
          <w:rFonts w:cs="Arial"/>
          <w:szCs w:val="24"/>
        </w:rPr>
        <w:t xml:space="preserve"> </w:t>
      </w:r>
      <w:r w:rsidR="00B044BB">
        <w:rPr>
          <w:rFonts w:cs="Arial"/>
          <w:szCs w:val="24"/>
        </w:rPr>
        <w:t>ciudadan</w:t>
      </w:r>
      <w:r>
        <w:rPr>
          <w:rFonts w:cs="Arial"/>
          <w:szCs w:val="24"/>
        </w:rPr>
        <w:t>o</w:t>
      </w:r>
      <w:r w:rsidR="00B044BB">
        <w:rPr>
          <w:rFonts w:cs="Arial"/>
          <w:szCs w:val="24"/>
        </w:rPr>
        <w:t xml:space="preserve">. </w:t>
      </w:r>
      <w:r>
        <w:rPr>
          <w:rFonts w:cs="Arial"/>
          <w:szCs w:val="24"/>
        </w:rPr>
        <w:t xml:space="preserve">Esto conlleva a que </w:t>
      </w:r>
      <w:r w:rsidR="00B044BB">
        <w:rPr>
          <w:rFonts w:cs="Arial"/>
          <w:szCs w:val="24"/>
        </w:rPr>
        <w:t>la libertad</w:t>
      </w:r>
      <w:r>
        <w:rPr>
          <w:rFonts w:cs="Arial"/>
          <w:szCs w:val="24"/>
        </w:rPr>
        <w:t xml:space="preserve"> tendrá que</w:t>
      </w:r>
      <w:r w:rsidR="00B044BB">
        <w:rPr>
          <w:rFonts w:cs="Arial"/>
          <w:szCs w:val="24"/>
        </w:rPr>
        <w:t xml:space="preserve"> ser tutelada </w:t>
      </w:r>
      <w:r w:rsidR="00DD2416">
        <w:rPr>
          <w:rFonts w:cs="Arial"/>
          <w:szCs w:val="24"/>
        </w:rPr>
        <w:t xml:space="preserve">en su totalidad temporal por ser un </w:t>
      </w:r>
      <w:r>
        <w:rPr>
          <w:rFonts w:cs="Arial"/>
          <w:szCs w:val="24"/>
        </w:rPr>
        <w:t>derecho fundamental</w:t>
      </w:r>
      <w:r w:rsidR="00DD2416">
        <w:rPr>
          <w:rFonts w:cs="Arial"/>
          <w:szCs w:val="24"/>
        </w:rPr>
        <w:t>. Así mismo existe r</w:t>
      </w:r>
      <w:r w:rsidR="00B044BB">
        <w:rPr>
          <w:rFonts w:cs="Arial"/>
          <w:szCs w:val="24"/>
        </w:rPr>
        <w:t>azón</w:t>
      </w:r>
      <w:r w:rsidR="00DD2416">
        <w:rPr>
          <w:rFonts w:cs="Arial"/>
          <w:szCs w:val="24"/>
        </w:rPr>
        <w:t xml:space="preserve"> para que su m</w:t>
      </w:r>
      <w:r w:rsidR="00B044BB">
        <w:rPr>
          <w:rFonts w:cs="Arial"/>
          <w:szCs w:val="24"/>
        </w:rPr>
        <w:t xml:space="preserve">anifestación </w:t>
      </w:r>
      <w:r w:rsidR="00DD2416">
        <w:rPr>
          <w:rFonts w:cs="Arial"/>
          <w:szCs w:val="24"/>
        </w:rPr>
        <w:t>por la ciudadanía sea permanente</w:t>
      </w:r>
      <w:r w:rsidR="00B044BB">
        <w:rPr>
          <w:rFonts w:cs="Arial"/>
          <w:szCs w:val="24"/>
        </w:rPr>
        <w:t>, y</w:t>
      </w:r>
      <w:r w:rsidR="00DD2416">
        <w:rPr>
          <w:rFonts w:cs="Arial"/>
          <w:szCs w:val="24"/>
        </w:rPr>
        <w:t xml:space="preserve"> en el otro lado de la moneda, hay razón permanente de </w:t>
      </w:r>
      <w:r w:rsidR="00B044BB">
        <w:rPr>
          <w:rFonts w:cs="Arial"/>
          <w:szCs w:val="24"/>
        </w:rPr>
        <w:t xml:space="preserve">riesgo </w:t>
      </w:r>
      <w:r w:rsidR="00DD2416">
        <w:rPr>
          <w:rFonts w:cs="Arial"/>
          <w:szCs w:val="24"/>
        </w:rPr>
        <w:t xml:space="preserve">en su </w:t>
      </w:r>
      <w:r w:rsidR="00B044BB">
        <w:rPr>
          <w:rFonts w:cs="Arial"/>
          <w:szCs w:val="24"/>
        </w:rPr>
        <w:t>vulneración</w:t>
      </w:r>
      <w:r w:rsidR="00DD2416">
        <w:rPr>
          <w:rFonts w:cs="Arial"/>
          <w:szCs w:val="24"/>
        </w:rPr>
        <w:t xml:space="preserve"> llevado por algún particular o por el </w:t>
      </w:r>
      <w:r w:rsidR="00B044BB">
        <w:rPr>
          <w:rFonts w:cs="Arial"/>
          <w:szCs w:val="24"/>
        </w:rPr>
        <w:t>Estado</w:t>
      </w:r>
      <w:r w:rsidR="00CA4BC0">
        <w:rPr>
          <w:rFonts w:cs="Arial"/>
          <w:szCs w:val="24"/>
        </w:rPr>
        <w:t xml:space="preserve">. </w:t>
      </w:r>
      <w:r w:rsidR="00B044BB">
        <w:rPr>
          <w:rFonts w:cs="Arial"/>
          <w:szCs w:val="24"/>
        </w:rPr>
        <w:t xml:space="preserve">Por consiguiente, </w:t>
      </w:r>
      <w:r w:rsidR="00CA4BC0">
        <w:rPr>
          <w:rFonts w:cs="Arial"/>
          <w:szCs w:val="24"/>
        </w:rPr>
        <w:t xml:space="preserve">su importancia </w:t>
      </w:r>
      <w:r w:rsidR="00B044BB">
        <w:rPr>
          <w:rFonts w:cs="Arial"/>
          <w:szCs w:val="24"/>
        </w:rPr>
        <w:t xml:space="preserve">resulta </w:t>
      </w:r>
      <w:r w:rsidR="00CA4BC0">
        <w:rPr>
          <w:rFonts w:cs="Arial"/>
          <w:szCs w:val="24"/>
        </w:rPr>
        <w:t xml:space="preserve">ser </w:t>
      </w:r>
      <w:r w:rsidR="00B044BB">
        <w:rPr>
          <w:rFonts w:cs="Arial"/>
          <w:szCs w:val="24"/>
        </w:rPr>
        <w:t>inmensa</w:t>
      </w:r>
      <w:r w:rsidR="00CA4BC0">
        <w:rPr>
          <w:rFonts w:cs="Arial"/>
          <w:szCs w:val="24"/>
        </w:rPr>
        <w:t xml:space="preserve"> en cuanto a la </w:t>
      </w:r>
      <w:r w:rsidR="00B044BB">
        <w:rPr>
          <w:rFonts w:cs="Arial"/>
          <w:szCs w:val="24"/>
        </w:rPr>
        <w:t xml:space="preserve">protección </w:t>
      </w:r>
      <w:r w:rsidR="00CA4BC0">
        <w:rPr>
          <w:rFonts w:cs="Arial"/>
          <w:szCs w:val="24"/>
        </w:rPr>
        <w:t>que se le dé por cualquier mecanismo, en este caso dicha garantía es resuelta por el HC.</w:t>
      </w:r>
    </w:p>
    <w:p w:rsidR="00BD7586" w:rsidRDefault="00CA4BC0" w:rsidP="00BD7586">
      <w:pPr>
        <w:rPr>
          <w:rFonts w:cs="Arial"/>
          <w:szCs w:val="24"/>
        </w:rPr>
      </w:pPr>
      <w:r>
        <w:rPr>
          <w:rFonts w:cs="Arial"/>
          <w:szCs w:val="24"/>
        </w:rPr>
        <w:t>Es en los artículos 295° y 298° de l</w:t>
      </w:r>
      <w:r w:rsidR="00B044BB">
        <w:rPr>
          <w:rFonts w:cs="Arial"/>
          <w:szCs w:val="24"/>
        </w:rPr>
        <w:t xml:space="preserve">a Constitución de 1979 </w:t>
      </w:r>
      <w:r>
        <w:rPr>
          <w:rFonts w:cs="Arial"/>
          <w:szCs w:val="24"/>
        </w:rPr>
        <w:t xml:space="preserve">donde queda </w:t>
      </w:r>
      <w:r w:rsidR="00B044BB">
        <w:rPr>
          <w:rFonts w:cs="Arial"/>
          <w:szCs w:val="24"/>
        </w:rPr>
        <w:t>establec</w:t>
      </w:r>
      <w:r>
        <w:rPr>
          <w:rFonts w:cs="Arial"/>
          <w:szCs w:val="24"/>
        </w:rPr>
        <w:t>ido el HC c</w:t>
      </w:r>
      <w:r w:rsidR="00B044BB">
        <w:rPr>
          <w:rFonts w:cs="Arial"/>
          <w:szCs w:val="24"/>
        </w:rPr>
        <w:t xml:space="preserve">omo mecanismo </w:t>
      </w:r>
      <w:r>
        <w:rPr>
          <w:rFonts w:cs="Arial"/>
          <w:szCs w:val="24"/>
        </w:rPr>
        <w:t xml:space="preserve">que proteja a la persona </w:t>
      </w:r>
      <w:r w:rsidR="00B044BB">
        <w:rPr>
          <w:rFonts w:cs="Arial"/>
          <w:szCs w:val="24"/>
        </w:rPr>
        <w:t xml:space="preserve">ante </w:t>
      </w:r>
      <w:r w:rsidR="00BD7586">
        <w:rPr>
          <w:rFonts w:cs="Arial"/>
          <w:szCs w:val="24"/>
        </w:rPr>
        <w:t>cualquier acto que v</w:t>
      </w:r>
      <w:r w:rsidR="00B044BB">
        <w:rPr>
          <w:rFonts w:cs="Arial"/>
          <w:szCs w:val="24"/>
        </w:rPr>
        <w:t>ulner</w:t>
      </w:r>
      <w:r w:rsidR="00BD7586">
        <w:rPr>
          <w:rFonts w:cs="Arial"/>
          <w:szCs w:val="24"/>
        </w:rPr>
        <w:t xml:space="preserve">e su </w:t>
      </w:r>
      <w:r w:rsidR="00B044BB">
        <w:rPr>
          <w:rFonts w:cs="Arial"/>
          <w:szCs w:val="24"/>
        </w:rPr>
        <w:t xml:space="preserve">libertad individual. </w:t>
      </w:r>
      <w:r w:rsidR="00BD7586">
        <w:rPr>
          <w:rFonts w:cs="Arial"/>
          <w:szCs w:val="24"/>
        </w:rPr>
        <w:t>Y ya e</w:t>
      </w:r>
      <w:r w:rsidR="00B044BB">
        <w:rPr>
          <w:rFonts w:cs="Arial"/>
          <w:szCs w:val="24"/>
        </w:rPr>
        <w:t>n la C</w:t>
      </w:r>
      <w:r w:rsidR="00566149">
        <w:rPr>
          <w:rFonts w:cs="Arial"/>
          <w:szCs w:val="24"/>
        </w:rPr>
        <w:t>arta Suprema</w:t>
      </w:r>
      <w:r w:rsidR="00B044BB">
        <w:rPr>
          <w:rFonts w:cs="Arial"/>
          <w:szCs w:val="24"/>
        </w:rPr>
        <w:t xml:space="preserve"> de 1993 </w:t>
      </w:r>
      <w:r w:rsidR="00566149">
        <w:rPr>
          <w:rFonts w:cs="Arial"/>
          <w:szCs w:val="24"/>
        </w:rPr>
        <w:t xml:space="preserve">se amparan </w:t>
      </w:r>
      <w:r w:rsidR="00BD7586">
        <w:rPr>
          <w:rFonts w:cs="Arial"/>
          <w:szCs w:val="24"/>
        </w:rPr>
        <w:t xml:space="preserve">los </w:t>
      </w:r>
      <w:r w:rsidR="00B044BB">
        <w:rPr>
          <w:rFonts w:cs="Arial"/>
          <w:szCs w:val="24"/>
        </w:rPr>
        <w:t>derechos conexos, e</w:t>
      </w:r>
      <w:r w:rsidR="00BD7586">
        <w:rPr>
          <w:rFonts w:cs="Arial"/>
          <w:szCs w:val="24"/>
        </w:rPr>
        <w:t xml:space="preserve">n </w:t>
      </w:r>
      <w:r w:rsidR="00566149">
        <w:rPr>
          <w:rFonts w:cs="Arial"/>
          <w:szCs w:val="24"/>
        </w:rPr>
        <w:t>otros términos</w:t>
      </w:r>
      <w:r w:rsidR="00B044BB">
        <w:rPr>
          <w:rFonts w:cs="Arial"/>
          <w:szCs w:val="24"/>
        </w:rPr>
        <w:t>, el</w:t>
      </w:r>
      <w:r w:rsidR="00BD7586">
        <w:rPr>
          <w:rFonts w:cs="Arial"/>
          <w:szCs w:val="24"/>
        </w:rPr>
        <w:t xml:space="preserve"> rango</w:t>
      </w:r>
      <w:r w:rsidR="00B044BB">
        <w:rPr>
          <w:rFonts w:cs="Arial"/>
          <w:szCs w:val="24"/>
        </w:rPr>
        <w:t xml:space="preserve"> de </w:t>
      </w:r>
      <w:r w:rsidR="00566149">
        <w:rPr>
          <w:rFonts w:cs="Arial"/>
          <w:szCs w:val="24"/>
        </w:rPr>
        <w:t xml:space="preserve">aseguramiento a la libertad </w:t>
      </w:r>
      <w:r w:rsidR="00B044BB">
        <w:rPr>
          <w:rFonts w:cs="Arial"/>
          <w:szCs w:val="24"/>
        </w:rPr>
        <w:t>se extiende.</w:t>
      </w:r>
      <w:r w:rsidR="00BD7586">
        <w:rPr>
          <w:rFonts w:cs="Arial"/>
          <w:szCs w:val="24"/>
        </w:rPr>
        <w:t xml:space="preserve"> Por otro lado, a</w:t>
      </w:r>
      <w:r w:rsidR="00B044BB">
        <w:rPr>
          <w:rFonts w:cs="Arial"/>
          <w:szCs w:val="24"/>
        </w:rPr>
        <w:t>ntes de</w:t>
      </w:r>
      <w:r w:rsidR="00BD7586">
        <w:rPr>
          <w:rFonts w:cs="Arial"/>
          <w:szCs w:val="24"/>
        </w:rPr>
        <w:t xml:space="preserve"> que se resuelva el </w:t>
      </w:r>
      <w:r w:rsidR="00B044BB">
        <w:rPr>
          <w:rFonts w:cs="Arial"/>
          <w:szCs w:val="24"/>
        </w:rPr>
        <w:t xml:space="preserve">Código Procesal Constitucional, el </w:t>
      </w:r>
      <w:r w:rsidR="00BD7586">
        <w:rPr>
          <w:rFonts w:cs="Arial"/>
          <w:szCs w:val="24"/>
        </w:rPr>
        <w:t>HC</w:t>
      </w:r>
      <w:r w:rsidR="00B044BB">
        <w:rPr>
          <w:rFonts w:cs="Arial"/>
          <w:szCs w:val="24"/>
        </w:rPr>
        <w:t xml:space="preserve"> </w:t>
      </w:r>
      <w:r w:rsidR="00BD7586">
        <w:rPr>
          <w:rFonts w:cs="Arial"/>
          <w:szCs w:val="24"/>
        </w:rPr>
        <w:t xml:space="preserve">estaba regido </w:t>
      </w:r>
      <w:r w:rsidR="00B044BB">
        <w:rPr>
          <w:rFonts w:cs="Arial"/>
          <w:szCs w:val="24"/>
        </w:rPr>
        <w:t>por la Ley N°23506</w:t>
      </w:r>
      <w:r w:rsidR="00B044BB">
        <w:rPr>
          <w:rStyle w:val="Refdenotaalpie"/>
        </w:rPr>
        <w:footnoteReference w:id="18"/>
      </w:r>
      <w:r w:rsidR="00B044BB">
        <w:rPr>
          <w:rFonts w:cs="Arial"/>
          <w:szCs w:val="24"/>
        </w:rPr>
        <w:t xml:space="preserve">. </w:t>
      </w:r>
    </w:p>
    <w:p w:rsidR="00FE6EEF" w:rsidRDefault="00BD7586" w:rsidP="00FE6EEF">
      <w:pPr>
        <w:rPr>
          <w:rFonts w:cs="Arial"/>
          <w:szCs w:val="24"/>
        </w:rPr>
      </w:pPr>
      <w:r>
        <w:rPr>
          <w:rFonts w:cs="Arial"/>
          <w:szCs w:val="24"/>
        </w:rPr>
        <w:t xml:space="preserve">Siguiendo a </w:t>
      </w:r>
      <w:proofErr w:type="spellStart"/>
      <w:r w:rsidR="00B044BB">
        <w:rPr>
          <w:rFonts w:cs="Arial"/>
          <w:szCs w:val="24"/>
        </w:rPr>
        <w:t>Borea</w:t>
      </w:r>
      <w:proofErr w:type="spellEnd"/>
      <w:r>
        <w:rPr>
          <w:rFonts w:cs="Arial"/>
          <w:szCs w:val="24"/>
        </w:rPr>
        <w:t xml:space="preserve"> </w:t>
      </w:r>
      <w:r w:rsidR="00B044BB">
        <w:rPr>
          <w:rFonts w:cs="Arial"/>
          <w:szCs w:val="24"/>
        </w:rPr>
        <w:t xml:space="preserve">Odría, </w:t>
      </w:r>
      <w:r w:rsidR="00FE6EEF">
        <w:rPr>
          <w:rFonts w:cs="Arial"/>
          <w:szCs w:val="24"/>
        </w:rPr>
        <w:t xml:space="preserve">señala que </w:t>
      </w:r>
      <w:r w:rsidR="00B044BB">
        <w:rPr>
          <w:rFonts w:cs="Arial"/>
          <w:szCs w:val="24"/>
        </w:rPr>
        <w:t xml:space="preserve">el </w:t>
      </w:r>
      <w:r>
        <w:rPr>
          <w:rFonts w:cs="Arial"/>
          <w:szCs w:val="24"/>
        </w:rPr>
        <w:t xml:space="preserve">HC se trataba de </w:t>
      </w:r>
      <w:r w:rsidR="00B044BB">
        <w:rPr>
          <w:rFonts w:cs="Arial"/>
          <w:szCs w:val="24"/>
        </w:rPr>
        <w:t xml:space="preserve">un proceso sumario, </w:t>
      </w:r>
      <w:r>
        <w:rPr>
          <w:rFonts w:cs="Arial"/>
          <w:szCs w:val="24"/>
        </w:rPr>
        <w:t xml:space="preserve">debido a que </w:t>
      </w:r>
      <w:r w:rsidR="00B044BB">
        <w:rPr>
          <w:rFonts w:cs="Arial"/>
          <w:szCs w:val="24"/>
        </w:rPr>
        <w:t>no</w:t>
      </w:r>
      <w:r>
        <w:rPr>
          <w:rFonts w:cs="Arial"/>
          <w:szCs w:val="24"/>
        </w:rPr>
        <w:t xml:space="preserve"> facilitaba </w:t>
      </w:r>
      <w:r w:rsidR="00FE6EEF">
        <w:rPr>
          <w:rFonts w:cs="Arial"/>
          <w:szCs w:val="24"/>
        </w:rPr>
        <w:t xml:space="preserve">la </w:t>
      </w:r>
      <w:r w:rsidR="00B044BB">
        <w:rPr>
          <w:rFonts w:cs="Arial"/>
          <w:szCs w:val="24"/>
        </w:rPr>
        <w:t xml:space="preserve">oportunidad para la prueba, y </w:t>
      </w:r>
      <w:r w:rsidR="00FE6EEF">
        <w:rPr>
          <w:rFonts w:cs="Arial"/>
          <w:szCs w:val="24"/>
        </w:rPr>
        <w:t xml:space="preserve">se rompía </w:t>
      </w:r>
      <w:r w:rsidR="00FE6EEF">
        <w:rPr>
          <w:rFonts w:cs="Arial"/>
          <w:szCs w:val="24"/>
        </w:rPr>
        <w:lastRenderedPageBreak/>
        <w:t xml:space="preserve">las reglas de igualdad, </w:t>
      </w:r>
      <w:r w:rsidR="00566149">
        <w:rPr>
          <w:rFonts w:cs="Arial"/>
          <w:szCs w:val="24"/>
        </w:rPr>
        <w:t xml:space="preserve">puesto </w:t>
      </w:r>
      <w:r w:rsidR="00FE6EEF">
        <w:rPr>
          <w:rFonts w:cs="Arial"/>
          <w:szCs w:val="24"/>
        </w:rPr>
        <w:t xml:space="preserve">que </w:t>
      </w:r>
      <w:r w:rsidR="00B044BB">
        <w:rPr>
          <w:rFonts w:cs="Arial"/>
          <w:szCs w:val="24"/>
        </w:rPr>
        <w:t>personas que</w:t>
      </w:r>
      <w:r w:rsidR="00566149">
        <w:rPr>
          <w:rFonts w:cs="Arial"/>
          <w:szCs w:val="24"/>
        </w:rPr>
        <w:t xml:space="preserve"> no debían </w:t>
      </w:r>
      <w:r w:rsidR="00FE6EEF">
        <w:rPr>
          <w:rFonts w:cs="Arial"/>
          <w:szCs w:val="24"/>
        </w:rPr>
        <w:t xml:space="preserve">ser tratadas igualitariamente, </w:t>
      </w:r>
      <w:r w:rsidR="00566149">
        <w:rPr>
          <w:rFonts w:cs="Arial"/>
          <w:szCs w:val="24"/>
        </w:rPr>
        <w:t>lo fueron</w:t>
      </w:r>
      <w:r w:rsidR="00FE6EEF">
        <w:rPr>
          <w:rFonts w:cs="Arial"/>
          <w:szCs w:val="24"/>
        </w:rPr>
        <w:t xml:space="preserve">. El NCPC del 2004, también adopta esa forma, pero aquí se aclara que la diferenciación de trato no se debe a una </w:t>
      </w:r>
      <w:r w:rsidR="00B044BB">
        <w:rPr>
          <w:rFonts w:cs="Arial"/>
          <w:szCs w:val="24"/>
        </w:rPr>
        <w:t xml:space="preserve">lista </w:t>
      </w:r>
      <w:r w:rsidR="00FE6EEF">
        <w:rPr>
          <w:rFonts w:cs="Arial"/>
          <w:szCs w:val="24"/>
        </w:rPr>
        <w:t xml:space="preserve">cerrada, sino </w:t>
      </w:r>
      <w:r w:rsidR="00B044BB">
        <w:rPr>
          <w:rFonts w:cs="Arial"/>
          <w:szCs w:val="24"/>
        </w:rPr>
        <w:t>enunciativa</w:t>
      </w:r>
      <w:r w:rsidR="00FE6EEF">
        <w:rPr>
          <w:rFonts w:cs="Arial"/>
          <w:szCs w:val="24"/>
        </w:rPr>
        <w:t>.</w:t>
      </w:r>
    </w:p>
    <w:p w:rsidR="003A69C6" w:rsidRPr="00FE6EEF" w:rsidRDefault="00B044BB" w:rsidP="00FE6EEF">
      <w:pPr>
        <w:rPr>
          <w:rFonts w:cs="Arial"/>
          <w:szCs w:val="24"/>
        </w:rPr>
      </w:pPr>
      <w:r>
        <w:rPr>
          <w:rFonts w:cs="Arial"/>
          <w:szCs w:val="24"/>
        </w:rPr>
        <w:t xml:space="preserve">Como </w:t>
      </w:r>
      <w:r w:rsidR="00FE6EEF">
        <w:rPr>
          <w:rFonts w:cs="Arial"/>
          <w:szCs w:val="24"/>
        </w:rPr>
        <w:t>se infiere el H</w:t>
      </w:r>
      <w:r w:rsidR="003F7B31">
        <w:rPr>
          <w:rFonts w:cs="Arial"/>
          <w:szCs w:val="24"/>
        </w:rPr>
        <w:t xml:space="preserve">C junto a la vulnerabilidad de </w:t>
      </w:r>
      <w:r>
        <w:rPr>
          <w:rFonts w:cs="Arial"/>
          <w:szCs w:val="24"/>
        </w:rPr>
        <w:t>la libertad</w:t>
      </w:r>
      <w:r w:rsidR="003F7B31">
        <w:rPr>
          <w:rFonts w:cs="Arial"/>
          <w:szCs w:val="24"/>
        </w:rPr>
        <w:t>, históricamente tienen una estrecha relación y actualmente su esfera de incidencia se</w:t>
      </w:r>
      <w:r w:rsidR="003F7B31" w:rsidRPr="003F7B31">
        <w:rPr>
          <w:rFonts w:cs="Arial"/>
          <w:szCs w:val="24"/>
        </w:rPr>
        <w:t xml:space="preserve"> </w:t>
      </w:r>
      <w:r w:rsidR="003F7B31">
        <w:rPr>
          <w:rFonts w:cs="Arial"/>
          <w:szCs w:val="24"/>
        </w:rPr>
        <w:t xml:space="preserve">va ampliando. Es válido </w:t>
      </w:r>
      <w:r>
        <w:rPr>
          <w:rFonts w:cs="Arial"/>
          <w:szCs w:val="24"/>
        </w:rPr>
        <w:t>decir,</w:t>
      </w:r>
      <w:r w:rsidR="003F7B31">
        <w:rPr>
          <w:rFonts w:cs="Arial"/>
          <w:szCs w:val="24"/>
        </w:rPr>
        <w:t xml:space="preserve"> y a modo de resumen, el HC está destinado a afirmar </w:t>
      </w:r>
      <w:r>
        <w:rPr>
          <w:rFonts w:cs="Arial"/>
          <w:szCs w:val="24"/>
        </w:rPr>
        <w:t xml:space="preserve">el más importante derecho </w:t>
      </w:r>
      <w:r w:rsidR="003F7B31">
        <w:rPr>
          <w:rFonts w:cs="Arial"/>
          <w:szCs w:val="24"/>
        </w:rPr>
        <w:t>de toda persona en vida</w:t>
      </w:r>
      <w:r>
        <w:rPr>
          <w:rFonts w:cs="Arial"/>
          <w:szCs w:val="24"/>
        </w:rPr>
        <w:t>,</w:t>
      </w:r>
      <w:r w:rsidR="003F7B31">
        <w:rPr>
          <w:rFonts w:cs="Arial"/>
          <w:szCs w:val="24"/>
        </w:rPr>
        <w:t xml:space="preserve"> su libertad, por lo que el HC no protege solo un derecho, sino protege a la persona misma, su vida y cada </w:t>
      </w:r>
      <w:r>
        <w:rPr>
          <w:rFonts w:cs="Arial"/>
          <w:szCs w:val="24"/>
        </w:rPr>
        <w:t xml:space="preserve">vez </w:t>
      </w:r>
      <w:r w:rsidR="003F7B31">
        <w:rPr>
          <w:rFonts w:cs="Arial"/>
          <w:szCs w:val="24"/>
        </w:rPr>
        <w:t xml:space="preserve">abarcando un ámbito </w:t>
      </w:r>
      <w:r>
        <w:rPr>
          <w:rFonts w:cs="Arial"/>
          <w:szCs w:val="24"/>
        </w:rPr>
        <w:t>más</w:t>
      </w:r>
      <w:r w:rsidR="003F7B31">
        <w:rPr>
          <w:rFonts w:cs="Arial"/>
          <w:szCs w:val="24"/>
        </w:rPr>
        <w:t xml:space="preserve"> </w:t>
      </w:r>
      <w:r>
        <w:rPr>
          <w:rFonts w:cs="Arial"/>
          <w:szCs w:val="24"/>
        </w:rPr>
        <w:t>extenso.</w:t>
      </w:r>
    </w:p>
    <w:p w:rsidR="003A69C6" w:rsidRDefault="00B044BB" w:rsidP="004319CD">
      <w:pPr>
        <w:pStyle w:val="Ttulo4"/>
        <w:numPr>
          <w:ilvl w:val="3"/>
          <w:numId w:val="53"/>
        </w:numPr>
      </w:pPr>
      <w:r w:rsidRPr="00745D02">
        <w:t xml:space="preserve">Tipos de </w:t>
      </w:r>
      <w:r w:rsidR="00355CF0">
        <w:t>HC.</w:t>
      </w:r>
    </w:p>
    <w:p w:rsidR="00EC323F" w:rsidRDefault="00EC323F" w:rsidP="00EC323F">
      <w:r>
        <w:t xml:space="preserve">Ya que las faltas al </w:t>
      </w:r>
      <w:r w:rsidR="00B044BB">
        <w:t>derecho constitucional s</w:t>
      </w:r>
      <w:r>
        <w:t>on</w:t>
      </w:r>
      <w:r w:rsidR="00B044BB">
        <w:t xml:space="preserve"> complej</w:t>
      </w:r>
      <w:r>
        <w:t>os</w:t>
      </w:r>
      <w:r w:rsidR="00B044BB">
        <w:t xml:space="preserve">, </w:t>
      </w:r>
      <w:r>
        <w:t xml:space="preserve">el HC debe de </w:t>
      </w:r>
      <w:r w:rsidR="00B044BB">
        <w:t>adaptarse a esta</w:t>
      </w:r>
      <w:r>
        <w:t>s</w:t>
      </w:r>
      <w:r w:rsidR="00B044BB">
        <w:t xml:space="preserve"> situaci</w:t>
      </w:r>
      <w:r>
        <w:t>ones</w:t>
      </w:r>
      <w:r w:rsidR="00B044BB">
        <w:t xml:space="preserve">, </w:t>
      </w:r>
      <w:r>
        <w:t xml:space="preserve">por lo cual se crearon varios tipos de HC, que buscan alinearse con la normativa y sus casos de </w:t>
      </w:r>
      <w:r w:rsidR="00B044BB">
        <w:t>vulneraci</w:t>
      </w:r>
      <w:r>
        <w:t>ón.</w:t>
      </w:r>
    </w:p>
    <w:p w:rsidR="003A69C6" w:rsidRPr="00FF65B0" w:rsidRDefault="00B044BB" w:rsidP="00FF65B0">
      <w:pPr>
        <w:rPr>
          <w:rFonts w:cs="Arial"/>
          <w:szCs w:val="24"/>
        </w:rPr>
      </w:pPr>
      <w:r>
        <w:rPr>
          <w:rFonts w:cs="Arial"/>
          <w:szCs w:val="24"/>
        </w:rPr>
        <w:t xml:space="preserve">Néstor Pedro </w:t>
      </w:r>
      <w:proofErr w:type="spellStart"/>
      <w:r>
        <w:rPr>
          <w:rFonts w:cs="Arial"/>
          <w:szCs w:val="24"/>
        </w:rPr>
        <w:t>Sagües</w:t>
      </w:r>
      <w:proofErr w:type="spellEnd"/>
      <w:r>
        <w:rPr>
          <w:rFonts w:cs="Arial"/>
          <w:szCs w:val="24"/>
        </w:rPr>
        <w:t xml:space="preserve"> (1988: 54)</w:t>
      </w:r>
      <w:r>
        <w:rPr>
          <w:rStyle w:val="Refdenotaalpie"/>
        </w:rPr>
        <w:footnoteReference w:id="19"/>
      </w:r>
      <w:r w:rsidR="00F81CAB">
        <w:rPr>
          <w:rFonts w:cs="Arial"/>
          <w:szCs w:val="24"/>
        </w:rPr>
        <w:t xml:space="preserve">, dice que el HC originalmente nace como remedio ante una </w:t>
      </w:r>
      <w:r>
        <w:rPr>
          <w:rFonts w:cs="Arial"/>
          <w:szCs w:val="24"/>
        </w:rPr>
        <w:t xml:space="preserve">detención; sin embargo, </w:t>
      </w:r>
      <w:r w:rsidR="00F81CAB">
        <w:rPr>
          <w:rFonts w:cs="Arial"/>
          <w:szCs w:val="24"/>
        </w:rPr>
        <w:t>las diversas circunstancias y situaciones conexas a un arresto y de otro tipo de vulnerabilidad a la libertad</w:t>
      </w:r>
      <w:r w:rsidR="007F265B">
        <w:rPr>
          <w:rFonts w:cs="Arial"/>
          <w:szCs w:val="24"/>
        </w:rPr>
        <w:t xml:space="preserve"> </w:t>
      </w:r>
      <w:r w:rsidR="00F81CAB">
        <w:rPr>
          <w:rFonts w:cs="Arial"/>
          <w:szCs w:val="24"/>
        </w:rPr>
        <w:t xml:space="preserve">han hecho que </w:t>
      </w:r>
      <w:r>
        <w:rPr>
          <w:rFonts w:cs="Arial"/>
          <w:szCs w:val="24"/>
        </w:rPr>
        <w:t xml:space="preserve">se reconozca </w:t>
      </w:r>
      <w:r w:rsidR="00F81CAB">
        <w:rPr>
          <w:rFonts w:cs="Arial"/>
          <w:szCs w:val="24"/>
        </w:rPr>
        <w:t xml:space="preserve">distintas </w:t>
      </w:r>
      <w:r>
        <w:rPr>
          <w:rFonts w:cs="Arial"/>
          <w:szCs w:val="24"/>
        </w:rPr>
        <w:t xml:space="preserve">figuras del </w:t>
      </w:r>
      <w:r w:rsidR="00F81CAB">
        <w:rPr>
          <w:rFonts w:cs="Arial"/>
          <w:szCs w:val="24"/>
        </w:rPr>
        <w:t>HC que ya abandon</w:t>
      </w:r>
      <w:r w:rsidR="007F265B">
        <w:rPr>
          <w:rFonts w:cs="Arial"/>
          <w:szCs w:val="24"/>
        </w:rPr>
        <w:t>e</w:t>
      </w:r>
      <w:r w:rsidR="00F81CAB">
        <w:rPr>
          <w:rFonts w:cs="Arial"/>
          <w:szCs w:val="24"/>
        </w:rPr>
        <w:t xml:space="preserve">n el límite de la </w:t>
      </w:r>
      <w:r>
        <w:rPr>
          <w:rFonts w:cs="Arial"/>
          <w:szCs w:val="24"/>
        </w:rPr>
        <w:t>libertad física</w:t>
      </w:r>
      <w:r>
        <w:rPr>
          <w:rStyle w:val="Refdenotaalpie"/>
        </w:rPr>
        <w:footnoteReference w:id="20"/>
      </w:r>
      <w:r w:rsidR="00F81CAB">
        <w:rPr>
          <w:rFonts w:cs="Arial"/>
          <w:szCs w:val="24"/>
        </w:rPr>
        <w:t xml:space="preserve"> y </w:t>
      </w:r>
      <w:r w:rsidR="007F265B">
        <w:rPr>
          <w:rFonts w:cs="Arial"/>
          <w:szCs w:val="24"/>
        </w:rPr>
        <w:t xml:space="preserve">se centren en </w:t>
      </w:r>
      <w:r>
        <w:rPr>
          <w:rFonts w:cs="Arial"/>
          <w:szCs w:val="24"/>
        </w:rPr>
        <w:t>derechos conexos</w:t>
      </w:r>
      <w:r w:rsidR="007F265B">
        <w:rPr>
          <w:rFonts w:cs="Arial"/>
          <w:szCs w:val="24"/>
        </w:rPr>
        <w:t xml:space="preserve"> a la libertad. Es así como siguiendo la sentencia del TC, y este su vez asumiendo la opinión de la </w:t>
      </w:r>
      <w:r w:rsidR="00FF65B0">
        <w:rPr>
          <w:rFonts w:cs="Arial"/>
          <w:szCs w:val="24"/>
        </w:rPr>
        <w:t>CIDH</w:t>
      </w:r>
      <w:r>
        <w:rPr>
          <w:rFonts w:cs="Arial"/>
          <w:szCs w:val="24"/>
        </w:rPr>
        <w:t xml:space="preserve">, </w:t>
      </w:r>
      <w:r w:rsidR="00FF65B0">
        <w:rPr>
          <w:rFonts w:cs="Arial"/>
          <w:szCs w:val="24"/>
        </w:rPr>
        <w:t>sostiene</w:t>
      </w:r>
      <w:r w:rsidR="007F265B">
        <w:rPr>
          <w:rFonts w:cs="Arial"/>
          <w:szCs w:val="24"/>
        </w:rPr>
        <w:t xml:space="preserve"> que</w:t>
      </w:r>
      <w:r w:rsidR="00FF65B0">
        <w:rPr>
          <w:rFonts w:cs="Arial"/>
          <w:szCs w:val="24"/>
        </w:rPr>
        <w:t xml:space="preserve"> </w:t>
      </w:r>
      <w:r w:rsidR="007F265B">
        <w:rPr>
          <w:rFonts w:cs="Arial"/>
          <w:szCs w:val="24"/>
        </w:rPr>
        <w:t xml:space="preserve">la función del HC está destinado a </w:t>
      </w:r>
      <w:r>
        <w:rPr>
          <w:rFonts w:cs="Arial"/>
          <w:szCs w:val="24"/>
        </w:rPr>
        <w:t xml:space="preserve">controlar </w:t>
      </w:r>
      <w:r w:rsidR="00FF65B0">
        <w:rPr>
          <w:rFonts w:cs="Arial"/>
          <w:szCs w:val="24"/>
        </w:rPr>
        <w:t>la honra</w:t>
      </w:r>
      <w:r>
        <w:rPr>
          <w:rFonts w:cs="Arial"/>
          <w:szCs w:val="24"/>
        </w:rPr>
        <w:t xml:space="preserve"> a la </w:t>
      </w:r>
      <w:r w:rsidR="007F265B">
        <w:rPr>
          <w:rFonts w:cs="Arial"/>
          <w:szCs w:val="24"/>
        </w:rPr>
        <w:t xml:space="preserve">integridad y la </w:t>
      </w:r>
      <w:r>
        <w:rPr>
          <w:rFonts w:cs="Arial"/>
          <w:szCs w:val="24"/>
        </w:rPr>
        <w:t>vida</w:t>
      </w:r>
      <w:r w:rsidR="007F265B">
        <w:rPr>
          <w:rFonts w:cs="Arial"/>
          <w:szCs w:val="24"/>
        </w:rPr>
        <w:t xml:space="preserve"> </w:t>
      </w:r>
      <w:r>
        <w:rPr>
          <w:rFonts w:cs="Arial"/>
          <w:szCs w:val="24"/>
        </w:rPr>
        <w:t xml:space="preserve">de la persona, </w:t>
      </w:r>
      <w:r w:rsidR="00A72604">
        <w:rPr>
          <w:rFonts w:cs="Arial"/>
          <w:szCs w:val="24"/>
        </w:rPr>
        <w:t xml:space="preserve">así como </w:t>
      </w:r>
      <w:r w:rsidR="007F265B">
        <w:rPr>
          <w:rFonts w:cs="Arial"/>
          <w:szCs w:val="24"/>
        </w:rPr>
        <w:t xml:space="preserve">también </w:t>
      </w:r>
      <w:r>
        <w:rPr>
          <w:rFonts w:cs="Arial"/>
          <w:szCs w:val="24"/>
        </w:rPr>
        <w:t xml:space="preserve">para </w:t>
      </w:r>
      <w:r w:rsidR="007F265B">
        <w:rPr>
          <w:rFonts w:cs="Arial"/>
          <w:szCs w:val="24"/>
        </w:rPr>
        <w:t xml:space="preserve">la indeterminación del lugar de detención, para protegerla contra la tortura, </w:t>
      </w:r>
      <w:r>
        <w:rPr>
          <w:rFonts w:cs="Arial"/>
          <w:szCs w:val="24"/>
        </w:rPr>
        <w:t>impedir su desaparición</w:t>
      </w:r>
      <w:r w:rsidR="007F265B">
        <w:rPr>
          <w:rFonts w:cs="Arial"/>
          <w:szCs w:val="24"/>
        </w:rPr>
        <w:t xml:space="preserve">, ser tratado con </w:t>
      </w:r>
      <w:r>
        <w:rPr>
          <w:rFonts w:cs="Arial"/>
          <w:szCs w:val="24"/>
        </w:rPr>
        <w:t xml:space="preserve">penas </w:t>
      </w:r>
      <w:r w:rsidR="007F265B">
        <w:rPr>
          <w:rFonts w:cs="Arial"/>
          <w:szCs w:val="24"/>
        </w:rPr>
        <w:t xml:space="preserve">degradantes, inhumanas y </w:t>
      </w:r>
      <w:r>
        <w:rPr>
          <w:rFonts w:cs="Arial"/>
          <w:szCs w:val="24"/>
        </w:rPr>
        <w:t>crueles</w:t>
      </w:r>
      <w:r w:rsidR="007F265B">
        <w:rPr>
          <w:rFonts w:cs="Arial"/>
          <w:szCs w:val="24"/>
        </w:rPr>
        <w:t>. En este sentido la d</w:t>
      </w:r>
      <w:r>
        <w:rPr>
          <w:rFonts w:cs="Arial"/>
          <w:szCs w:val="24"/>
        </w:rPr>
        <w:t xml:space="preserve">octrina </w:t>
      </w:r>
      <w:r w:rsidR="007F265B">
        <w:rPr>
          <w:rFonts w:cs="Arial"/>
          <w:szCs w:val="24"/>
        </w:rPr>
        <w:t xml:space="preserve">del </w:t>
      </w:r>
      <w:proofErr w:type="gramStart"/>
      <w:r w:rsidR="007F265B">
        <w:rPr>
          <w:rFonts w:cs="Arial"/>
          <w:szCs w:val="24"/>
        </w:rPr>
        <w:t>TC</w:t>
      </w:r>
      <w:r w:rsidR="00355CF0">
        <w:rPr>
          <w:rFonts w:cs="Arial"/>
          <w:szCs w:val="24"/>
        </w:rPr>
        <w:t>,</w:t>
      </w:r>
      <w:proofErr w:type="gramEnd"/>
      <w:r w:rsidR="00355CF0">
        <w:rPr>
          <w:rFonts w:cs="Arial"/>
          <w:szCs w:val="24"/>
        </w:rPr>
        <w:t xml:space="preserve"> señala como válidos los siguientes tipos de HC:</w:t>
      </w:r>
    </w:p>
    <w:p w:rsidR="00355CF0" w:rsidRDefault="00355CF0" w:rsidP="004319CD">
      <w:pPr>
        <w:pStyle w:val="Ttulo5"/>
        <w:numPr>
          <w:ilvl w:val="4"/>
          <w:numId w:val="53"/>
        </w:numPr>
      </w:pPr>
      <w:r>
        <w:t xml:space="preserve">HC </w:t>
      </w:r>
      <w:r w:rsidR="00B044BB">
        <w:t>reparador.</w:t>
      </w:r>
    </w:p>
    <w:p w:rsidR="003A69C6" w:rsidRDefault="00FB04CB" w:rsidP="00FB04CB">
      <w:r>
        <w:t>Llamado también como HC clásico o principal. Es</w:t>
      </w:r>
      <w:r w:rsidR="00B044BB">
        <w:t xml:space="preserve"> aplica</w:t>
      </w:r>
      <w:r>
        <w:t xml:space="preserve">do cuando existe falta </w:t>
      </w:r>
      <w:r w:rsidR="00B044BB">
        <w:t xml:space="preserve">concreta de la libertad física, </w:t>
      </w:r>
      <w:r>
        <w:t xml:space="preserve">con la posibilidad de </w:t>
      </w:r>
      <w:r w:rsidR="00B044BB">
        <w:t>ser restablecida</w:t>
      </w:r>
      <w:r>
        <w:rPr>
          <w:rStyle w:val="Refdenotaalpie"/>
        </w:rPr>
        <w:footnoteReference w:id="21"/>
      </w:r>
      <w:r w:rsidR="00B044BB">
        <w:t xml:space="preserve">. </w:t>
      </w:r>
      <w:r>
        <w:t>E</w:t>
      </w:r>
      <w:r w:rsidR="00B044BB">
        <w:t xml:space="preserve">n </w:t>
      </w:r>
      <w:r w:rsidR="00B044BB">
        <w:lastRenderedPageBreak/>
        <w:t xml:space="preserve">términos jurídicos, </w:t>
      </w:r>
      <w:r>
        <w:t>es aplicado cuando a</w:t>
      </w:r>
      <w:r w:rsidR="00B044BB">
        <w:t>rbitraria</w:t>
      </w:r>
      <w:r>
        <w:t xml:space="preserve">mente </w:t>
      </w:r>
      <w:r w:rsidR="00B044BB">
        <w:t xml:space="preserve">una persona </w:t>
      </w:r>
      <w:r>
        <w:t xml:space="preserve">es detenida </w:t>
      </w:r>
      <w:r w:rsidR="00B044BB">
        <w:t xml:space="preserve">por parte de </w:t>
      </w:r>
      <w:r>
        <w:t xml:space="preserve">una </w:t>
      </w:r>
      <w:r w:rsidR="00B044BB">
        <w:t>autoridad</w:t>
      </w:r>
      <w:r>
        <w:t xml:space="preserve">, puede ser </w:t>
      </w:r>
      <w:r w:rsidR="0027273A">
        <w:t xml:space="preserve">policial, civil, judicial, </w:t>
      </w:r>
      <w:r w:rsidR="00B044BB">
        <w:t>militar</w:t>
      </w:r>
      <w:r>
        <w:t>,</w:t>
      </w:r>
      <w:r w:rsidR="0027273A">
        <w:t xml:space="preserve"> o </w:t>
      </w:r>
      <w:r w:rsidR="00B044BB">
        <w:t>privado</w:t>
      </w:r>
      <w:r w:rsidR="00B044BB">
        <w:rPr>
          <w:rStyle w:val="Refdenotaalpie"/>
        </w:rPr>
        <w:footnoteReference w:id="22"/>
      </w:r>
      <w:r w:rsidR="00B044BB">
        <w:t xml:space="preserve">.  En </w:t>
      </w:r>
      <w:r w:rsidR="0027273A">
        <w:t xml:space="preserve">el desarrollo histórico </w:t>
      </w:r>
      <w:r>
        <w:t>del HC</w:t>
      </w:r>
      <w:r w:rsidR="00B044BB">
        <w:t xml:space="preserve"> est</w:t>
      </w:r>
      <w:r w:rsidR="0027273A">
        <w:t>e tipo es el</w:t>
      </w:r>
      <w:r w:rsidR="00B044BB">
        <w:t xml:space="preserve"> primer</w:t>
      </w:r>
      <w:r w:rsidR="0027273A">
        <w:t>o</w:t>
      </w:r>
      <w:r w:rsidR="00B044BB">
        <w:t xml:space="preserve"> en aparecer.</w:t>
      </w:r>
    </w:p>
    <w:p w:rsidR="00355CF0" w:rsidRPr="00355CF0" w:rsidRDefault="00FB04CB" w:rsidP="004319CD">
      <w:pPr>
        <w:pStyle w:val="Ttulo5"/>
        <w:numPr>
          <w:ilvl w:val="4"/>
          <w:numId w:val="53"/>
        </w:numPr>
      </w:pPr>
      <w:r>
        <w:t>HC</w:t>
      </w:r>
      <w:r w:rsidR="00B044BB" w:rsidRPr="00355CF0">
        <w:t xml:space="preserve"> restringido.</w:t>
      </w:r>
    </w:p>
    <w:p w:rsidR="003A69C6" w:rsidRDefault="0027273A" w:rsidP="00355CF0">
      <w:r>
        <w:t xml:space="preserve">Conocido también como limitado o accesorio. Este tipo de HC opera bajo el supuesto que las lesiones a la libertad no se vean afectados en su </w:t>
      </w:r>
      <w:r w:rsidR="00B044BB">
        <w:t>total</w:t>
      </w:r>
      <w:r>
        <w:t xml:space="preserve">idad. Es decir, cuando existe </w:t>
      </w:r>
      <w:r w:rsidR="00B044BB">
        <w:t xml:space="preserve">una continua y pertinaz </w:t>
      </w:r>
      <w:r>
        <w:t xml:space="preserve">falta, por ello que la finalidad de este HC es </w:t>
      </w:r>
      <w:r w:rsidR="00B044BB">
        <w:t xml:space="preserve">evitar las </w:t>
      </w:r>
      <w:r>
        <w:t>reiteradas</w:t>
      </w:r>
      <w:r w:rsidR="00B044BB">
        <w:t xml:space="preserve"> molestias restrictivas</w:t>
      </w:r>
      <w:r w:rsidR="00B044BB">
        <w:rPr>
          <w:rStyle w:val="Refdenotaalpie"/>
        </w:rPr>
        <w:footnoteReference w:id="23"/>
      </w:r>
      <w:r>
        <w:t xml:space="preserve"> qu</w:t>
      </w:r>
      <w:r w:rsidR="00B044BB">
        <w:t xml:space="preserve">e </w:t>
      </w:r>
      <w:r>
        <w:t>perturban</w:t>
      </w:r>
      <w:r w:rsidR="006451DB">
        <w:t xml:space="preserve"> </w:t>
      </w:r>
      <w:r w:rsidR="00B044BB">
        <w:t>la libertad o locomoción</w:t>
      </w:r>
      <w:r w:rsidR="006451DB">
        <w:t>.</w:t>
      </w:r>
    </w:p>
    <w:p w:rsidR="00355CF0" w:rsidRPr="00355CF0" w:rsidRDefault="006451DB" w:rsidP="004319CD">
      <w:pPr>
        <w:pStyle w:val="Ttulo5"/>
        <w:numPr>
          <w:ilvl w:val="4"/>
          <w:numId w:val="53"/>
        </w:numPr>
      </w:pPr>
      <w:r>
        <w:t xml:space="preserve">HC </w:t>
      </w:r>
      <w:r w:rsidR="00B044BB" w:rsidRPr="00355CF0">
        <w:t>correctivo</w:t>
      </w:r>
      <w:r>
        <w:t>.</w:t>
      </w:r>
    </w:p>
    <w:p w:rsidR="003A69C6" w:rsidRDefault="006451DB" w:rsidP="006451DB">
      <w:r>
        <w:t>Opera bajo el supuesto de la p</w:t>
      </w:r>
      <w:r w:rsidR="00B044BB">
        <w:t xml:space="preserve">reexistencia de una </w:t>
      </w:r>
      <w:r>
        <w:t xml:space="preserve">de un acto que ha limitado </w:t>
      </w:r>
      <w:r w:rsidR="00B044BB">
        <w:t xml:space="preserve">la libertad, </w:t>
      </w:r>
      <w:r>
        <w:t xml:space="preserve">y este fue </w:t>
      </w:r>
      <w:r w:rsidR="00B044BB">
        <w:t>obtenid</w:t>
      </w:r>
      <w:r>
        <w:t>o</w:t>
      </w:r>
      <w:r w:rsidR="00B044BB">
        <w:t xml:space="preserve"> por medios legítimos, </w:t>
      </w:r>
      <w:r>
        <w:t>tales como una condena</w:t>
      </w:r>
      <w:r w:rsidR="00B044BB">
        <w:t>.</w:t>
      </w:r>
      <w:r>
        <w:t xml:space="preserve"> Además, el HC </w:t>
      </w:r>
      <w:r w:rsidR="00B044BB">
        <w:t>correctivo</w:t>
      </w:r>
      <w:r>
        <w:t xml:space="preserve"> es utilizado cuando se desea c</w:t>
      </w:r>
      <w:r w:rsidR="00B044BB">
        <w:t>ontrolar</w:t>
      </w:r>
      <w:r>
        <w:t xml:space="preserve"> s</w:t>
      </w:r>
      <w:r w:rsidR="00B044BB">
        <w:t xml:space="preserve">ituaciones </w:t>
      </w:r>
      <w:r>
        <w:t>cuyo c</w:t>
      </w:r>
      <w:r w:rsidR="00B044BB">
        <w:t>umplimiento</w:t>
      </w:r>
      <w:r>
        <w:t xml:space="preserve"> condenatorio se hace de un modo </w:t>
      </w:r>
      <w:r w:rsidR="00B044BB">
        <w:t>desproporciona</w:t>
      </w:r>
      <w:r>
        <w:t>l</w:t>
      </w:r>
      <w:r w:rsidR="00B044BB">
        <w:rPr>
          <w:rStyle w:val="Refdenotaalpie"/>
        </w:rPr>
        <w:footnoteReference w:id="24"/>
      </w:r>
      <w:r w:rsidR="00B044BB">
        <w:t xml:space="preserve">, </w:t>
      </w:r>
      <w:r w:rsidR="00D7436E">
        <w:t xml:space="preserve">con efectos a </w:t>
      </w:r>
      <w:r w:rsidR="00B044BB">
        <w:t xml:space="preserve">toda racionalidad. </w:t>
      </w:r>
      <w:r w:rsidR="00D7436E">
        <w:t>Por tanto, b</w:t>
      </w:r>
      <w:r w:rsidR="00B044BB">
        <w:t xml:space="preserve">usca </w:t>
      </w:r>
      <w:r w:rsidR="00D7436E">
        <w:t xml:space="preserve">que se </w:t>
      </w:r>
      <w:r w:rsidR="00B044BB">
        <w:t>evit</w:t>
      </w:r>
      <w:r w:rsidR="00D7436E">
        <w:t xml:space="preserve">e la consecución de </w:t>
      </w:r>
      <w:r w:rsidR="00B044BB">
        <w:t>un acto lesi</w:t>
      </w:r>
      <w:r w:rsidR="00A72604">
        <w:t xml:space="preserve">onador </w:t>
      </w:r>
      <w:r w:rsidR="00D7436E">
        <w:t xml:space="preserve">que </w:t>
      </w:r>
      <w:r w:rsidR="00A72604">
        <w:t>falte</w:t>
      </w:r>
      <w:r w:rsidR="00D7436E">
        <w:t xml:space="preserve"> </w:t>
      </w:r>
      <w:r w:rsidR="00B044BB">
        <w:t>la integridad personal</w:t>
      </w:r>
      <w:r w:rsidR="00D7436E">
        <w:t xml:space="preserve"> </w:t>
      </w:r>
      <w:r w:rsidR="00B044BB">
        <w:t>(</w:t>
      </w:r>
      <w:r w:rsidR="00D7436E">
        <w:t xml:space="preserve">moral, </w:t>
      </w:r>
      <w:r w:rsidR="00B044BB">
        <w:t>física</w:t>
      </w:r>
      <w:r w:rsidR="00D7436E">
        <w:t xml:space="preserve"> y</w:t>
      </w:r>
      <w:r w:rsidR="00B044BB">
        <w:t xml:space="preserve"> psicológica</w:t>
      </w:r>
      <w:r w:rsidR="00D7436E">
        <w:t>).</w:t>
      </w:r>
    </w:p>
    <w:p w:rsidR="00355CF0" w:rsidRPr="00355CF0" w:rsidRDefault="00B00928" w:rsidP="004319CD">
      <w:pPr>
        <w:pStyle w:val="Ttulo5"/>
        <w:numPr>
          <w:ilvl w:val="4"/>
          <w:numId w:val="53"/>
        </w:numPr>
      </w:pPr>
      <w:r>
        <w:t>HC</w:t>
      </w:r>
      <w:r w:rsidR="00B044BB" w:rsidRPr="00355CF0">
        <w:t xml:space="preserve"> traslativo.</w:t>
      </w:r>
    </w:p>
    <w:p w:rsidR="003A69C6" w:rsidRDefault="00B044BB" w:rsidP="00D368A1">
      <w:r>
        <w:t xml:space="preserve">Los supuestos </w:t>
      </w:r>
      <w:r w:rsidRPr="00D7436E">
        <w:t xml:space="preserve">de este tipo de </w:t>
      </w:r>
      <w:r w:rsidR="00B258ED">
        <w:t>HC están orientadas a controlar la actual situación procesal del imputado, ya que se interponen cuando existe dilatación injusta del proceso, o cuando habiendo existido una detención el plazo de esta se prolonga aún la fecha dictaminada culminó</w:t>
      </w:r>
      <w:r>
        <w:rPr>
          <w:rStyle w:val="Refdenotaalpie"/>
        </w:rPr>
        <w:footnoteReference w:id="25"/>
      </w:r>
      <w:r>
        <w:t xml:space="preserve">. </w:t>
      </w:r>
      <w:r w:rsidR="00B258ED">
        <w:t xml:space="preserve">Si el fiscal plantea este HC recibe el nombre de HC traslativo, pero </w:t>
      </w:r>
      <w:r w:rsidR="00D368A1">
        <w:t xml:space="preserve">si es el </w:t>
      </w:r>
      <w:r>
        <w:t>abogado</w:t>
      </w:r>
      <w:r w:rsidR="00D368A1">
        <w:t xml:space="preserve"> </w:t>
      </w:r>
      <w:r>
        <w:t>defens</w:t>
      </w:r>
      <w:r w:rsidR="00D368A1">
        <w:t>or quien lo realiza, se trataría de un HC reparador</w:t>
      </w:r>
      <w:r>
        <w:rPr>
          <w:rStyle w:val="Refdenotaalpie"/>
        </w:rPr>
        <w:footnoteReference w:id="26"/>
      </w:r>
      <w:r>
        <w:t>.</w:t>
      </w:r>
    </w:p>
    <w:p w:rsidR="00355CF0" w:rsidRPr="00355CF0" w:rsidRDefault="00D368A1" w:rsidP="004319CD">
      <w:pPr>
        <w:pStyle w:val="Ttulo5"/>
        <w:numPr>
          <w:ilvl w:val="4"/>
          <w:numId w:val="53"/>
        </w:numPr>
      </w:pPr>
      <w:r>
        <w:lastRenderedPageBreak/>
        <w:t xml:space="preserve">HC </w:t>
      </w:r>
      <w:r w:rsidR="00B044BB" w:rsidRPr="00355CF0">
        <w:t>preventivo.</w:t>
      </w:r>
    </w:p>
    <w:p w:rsidR="003A69C6" w:rsidRDefault="00D368A1" w:rsidP="00D368A1">
      <w:r>
        <w:t xml:space="preserve">Este tipo de HC procederá cuando existan probabilidades reales de que se amenacen los </w:t>
      </w:r>
      <w:r w:rsidR="00B044BB">
        <w:t>derecho</w:t>
      </w:r>
      <w:r>
        <w:t>s del</w:t>
      </w:r>
      <w:r w:rsidR="00B044BB">
        <w:t xml:space="preserve"> protegido,</w:t>
      </w:r>
      <w:r>
        <w:t xml:space="preserve"> </w:t>
      </w:r>
      <w:r w:rsidR="00B044BB">
        <w:t>es decir,</w:t>
      </w:r>
      <w:r>
        <w:t xml:space="preserve"> cuando ciertos actos que falten al </w:t>
      </w:r>
      <w:proofErr w:type="gramStart"/>
      <w:r w:rsidR="00B044BB">
        <w:t>derecho</w:t>
      </w:r>
      <w:r>
        <w:t>,</w:t>
      </w:r>
      <w:proofErr w:type="gramEnd"/>
      <w:r>
        <w:t xml:space="preserve"> estén en </w:t>
      </w:r>
      <w:r w:rsidR="00B044BB">
        <w:t xml:space="preserve">ejecución. </w:t>
      </w:r>
      <w:r>
        <w:t xml:space="preserve">Así lo señala </w:t>
      </w:r>
      <w:r w:rsidR="00B044BB">
        <w:t xml:space="preserve">Landa, </w:t>
      </w:r>
      <w:r>
        <w:t xml:space="preserve">que una </w:t>
      </w:r>
      <w:r w:rsidR="00B044BB">
        <w:t>amenaza real</w:t>
      </w:r>
      <w:r>
        <w:t xml:space="preserve"> tiene que tener </w:t>
      </w:r>
      <w:r w:rsidR="00B044BB">
        <w:t xml:space="preserve">nivel casuístico, </w:t>
      </w:r>
      <w:r>
        <w:t xml:space="preserve">el cual debe ser valorado por el </w:t>
      </w:r>
      <w:r w:rsidR="00B044BB">
        <w:t>juez</w:t>
      </w:r>
      <w:r>
        <w:t>, y este siempre debe de tener</w:t>
      </w:r>
      <w:r w:rsidR="004E00E3">
        <w:t xml:space="preserve"> a </w:t>
      </w:r>
      <w:r w:rsidR="00B044BB">
        <w:t>cuenta</w:t>
      </w:r>
      <w:r w:rsidR="004E00E3">
        <w:t xml:space="preserve"> la </w:t>
      </w:r>
      <w:r w:rsidR="00B044BB">
        <w:t xml:space="preserve">presunción de inocencia.  </w:t>
      </w:r>
      <w:r w:rsidR="004E00E3">
        <w:t xml:space="preserve">Esta garantía, </w:t>
      </w:r>
      <w:r w:rsidR="00B044BB">
        <w:t>evita</w:t>
      </w:r>
      <w:r w:rsidR="004E00E3">
        <w:t xml:space="preserve"> </w:t>
      </w:r>
      <w:r w:rsidR="00B044BB">
        <w:t xml:space="preserve">que la </w:t>
      </w:r>
      <w:r w:rsidR="004E00E3">
        <w:t>falta</w:t>
      </w:r>
      <w:r w:rsidR="00B044BB">
        <w:t xml:space="preserve"> se </w:t>
      </w:r>
      <w:r w:rsidR="004E00E3">
        <w:t>desarrolle</w:t>
      </w:r>
      <w:r w:rsidR="00B044BB">
        <w:t xml:space="preserve">, tutelando al derecho, </w:t>
      </w:r>
      <w:r w:rsidR="004E00E3">
        <w:t xml:space="preserve">a través del </w:t>
      </w:r>
      <w:r w:rsidR="00B044BB">
        <w:t xml:space="preserve">adelantamiento de su actuar. </w:t>
      </w:r>
      <w:r w:rsidR="004E00E3">
        <w:t xml:space="preserve">Por otro lado, este HC no </w:t>
      </w:r>
      <w:r w:rsidR="00B044BB">
        <w:t>procede</w:t>
      </w:r>
      <w:r w:rsidR="004E00E3">
        <w:t xml:space="preserve">rá cuando existan </w:t>
      </w:r>
      <w:r w:rsidR="00B044BB">
        <w:t>amenazas verbales</w:t>
      </w:r>
      <w:r w:rsidR="004E00E3">
        <w:t xml:space="preserve"> simples</w:t>
      </w:r>
      <w:r w:rsidR="00B044BB">
        <w:t xml:space="preserve">, </w:t>
      </w:r>
      <w:r w:rsidR="004E00E3">
        <w:t xml:space="preserve">en la cual se </w:t>
      </w:r>
      <w:r w:rsidR="00B044BB">
        <w:t>precis</w:t>
      </w:r>
      <w:r w:rsidR="004E00E3">
        <w:t xml:space="preserve">e </w:t>
      </w:r>
      <w:r w:rsidR="00B044BB">
        <w:t xml:space="preserve">la necesidad de que </w:t>
      </w:r>
      <w:r w:rsidR="004E00E3">
        <w:t>dicha falta</w:t>
      </w:r>
      <w:r w:rsidR="00B044BB">
        <w:t xml:space="preserve"> sea</w:t>
      </w:r>
      <w:r w:rsidR="004E00E3">
        <w:t xml:space="preserve"> verdadera</w:t>
      </w:r>
      <w:r w:rsidR="00B044BB">
        <w:t xml:space="preserve"> y </w:t>
      </w:r>
      <w:r w:rsidR="004E00E3">
        <w:t xml:space="preserve">su </w:t>
      </w:r>
      <w:r w:rsidR="00B044BB">
        <w:t>realización</w:t>
      </w:r>
      <w:r w:rsidR="004E00E3">
        <w:t xml:space="preserve"> sea inminente</w:t>
      </w:r>
      <w:r w:rsidR="00B044BB">
        <w:t>.</w:t>
      </w:r>
    </w:p>
    <w:p w:rsidR="00355CF0" w:rsidRPr="00355CF0" w:rsidRDefault="00B044BB" w:rsidP="004319CD">
      <w:pPr>
        <w:pStyle w:val="Ttulo5"/>
        <w:numPr>
          <w:ilvl w:val="4"/>
          <w:numId w:val="53"/>
        </w:numPr>
      </w:pPr>
      <w:r w:rsidRPr="00355CF0">
        <w:t>H</w:t>
      </w:r>
      <w:r w:rsidR="004E00E3">
        <w:t xml:space="preserve">C </w:t>
      </w:r>
      <w:r w:rsidRPr="00355CF0">
        <w:t>innovativo.</w:t>
      </w:r>
    </w:p>
    <w:p w:rsidR="003A69C6" w:rsidRDefault="00E32422" w:rsidP="00E32422">
      <w:r>
        <w:t xml:space="preserve">Su pedido se da </w:t>
      </w:r>
      <w:r w:rsidR="00B044BB">
        <w:t xml:space="preserve">contra </w:t>
      </w:r>
      <w:r>
        <w:t xml:space="preserve">faltas que ya no se producen, pero han causado un </w:t>
      </w:r>
      <w:r w:rsidR="00B044BB">
        <w:t>daño</w:t>
      </w:r>
      <w:r>
        <w:t xml:space="preserve"> </w:t>
      </w:r>
      <w:r w:rsidR="00B044BB">
        <w:t xml:space="preserve">irreparable. </w:t>
      </w:r>
      <w:r>
        <w:t xml:space="preserve">Por esta razón, </w:t>
      </w:r>
      <w:r w:rsidR="00B044BB">
        <w:t xml:space="preserve">sus efectos </w:t>
      </w:r>
      <w:r>
        <w:t xml:space="preserve">se orientan a un futuro, debido a que prohibirán que se </w:t>
      </w:r>
      <w:r w:rsidR="00B044BB">
        <w:t>reali</w:t>
      </w:r>
      <w:r>
        <w:t xml:space="preserve">ce la misma </w:t>
      </w:r>
      <w:r w:rsidR="00B044BB">
        <w:t>actividad</w:t>
      </w:r>
      <w:r>
        <w:t xml:space="preserve"> lesionadora. C</w:t>
      </w:r>
      <w:r w:rsidR="00B044BB">
        <w:t xml:space="preserve">omo </w:t>
      </w:r>
      <w:r>
        <w:t>lo menciona G</w:t>
      </w:r>
      <w:r w:rsidR="00B044BB">
        <w:t xml:space="preserve">arcía Belaúnde, el </w:t>
      </w:r>
      <w:r>
        <w:t>HC</w:t>
      </w:r>
      <w:r w:rsidR="00B044BB">
        <w:t xml:space="preserve"> procede</w:t>
      </w:r>
      <w:r>
        <w:t xml:space="preserve">rá incluso si la </w:t>
      </w:r>
      <w:r w:rsidR="00B044BB">
        <w:t>violación</w:t>
      </w:r>
      <w:r>
        <w:t xml:space="preserve"> </w:t>
      </w:r>
      <w:r w:rsidR="00B044BB">
        <w:t>haya cesado</w:t>
      </w:r>
      <w:r w:rsidR="00B044BB">
        <w:rPr>
          <w:rStyle w:val="Refdenotaalpie"/>
        </w:rPr>
        <w:footnoteReference w:id="27"/>
      </w:r>
      <w:r w:rsidR="00B044BB">
        <w:t>. O</w:t>
      </w:r>
      <w:r>
        <w:t xml:space="preserve"> siguiendo al TC, Este tipo de HC procede </w:t>
      </w:r>
      <w:r w:rsidR="00A639FE">
        <w:t xml:space="preserve">con </w:t>
      </w:r>
      <w:r w:rsidR="00B044BB">
        <w:t xml:space="preserve">intervención jurisdiccional </w:t>
      </w:r>
      <w:r w:rsidR="00A639FE">
        <w:t xml:space="preserve">con el fin de </w:t>
      </w:r>
      <w:r w:rsidR="00B044BB">
        <w:t xml:space="preserve">que </w:t>
      </w:r>
      <w:r w:rsidR="00A639FE">
        <w:t xml:space="preserve">ciertas </w:t>
      </w:r>
      <w:r w:rsidR="00B044BB">
        <w:t xml:space="preserve">situaciones </w:t>
      </w:r>
      <w:r w:rsidR="00A639FE">
        <w:t xml:space="preserve">amenazadoras o violadoras </w:t>
      </w:r>
      <w:r w:rsidR="00B044BB">
        <w:t xml:space="preserve">no se </w:t>
      </w:r>
      <w:proofErr w:type="gramStart"/>
      <w:r w:rsidR="00A639FE">
        <w:t xml:space="preserve">vuelvan a </w:t>
      </w:r>
      <w:r w:rsidR="00B044BB">
        <w:t>rep</w:t>
      </w:r>
      <w:r w:rsidR="00A639FE">
        <w:t>e</w:t>
      </w:r>
      <w:r w:rsidR="00B044BB">
        <w:t>t</w:t>
      </w:r>
      <w:r w:rsidR="00A639FE">
        <w:t>ir</w:t>
      </w:r>
      <w:proofErr w:type="gramEnd"/>
      <w:r w:rsidR="00B044BB">
        <w:t xml:space="preserve"> en el futuro.</w:t>
      </w:r>
    </w:p>
    <w:p w:rsidR="00355CF0" w:rsidRPr="00355CF0" w:rsidRDefault="00A639FE" w:rsidP="004319CD">
      <w:pPr>
        <w:pStyle w:val="Ttulo5"/>
        <w:numPr>
          <w:ilvl w:val="4"/>
          <w:numId w:val="53"/>
        </w:numPr>
      </w:pPr>
      <w:r>
        <w:t xml:space="preserve">HC </w:t>
      </w:r>
      <w:r w:rsidR="00B044BB" w:rsidRPr="00355CF0">
        <w:t>conexo</w:t>
      </w:r>
      <w:r>
        <w:t>.</w:t>
      </w:r>
    </w:p>
    <w:p w:rsidR="003A69C6" w:rsidRDefault="00A639FE" w:rsidP="0020260E">
      <w:r>
        <w:t xml:space="preserve">Este tipo de HC nace porque los derechos directos e indirectos relacionados (conexos) a la libertad se han ampliado en consecuencia al accionar de la misma doctrina y la </w:t>
      </w:r>
      <w:r w:rsidR="00B044BB">
        <w:t>jurisprudencia</w:t>
      </w:r>
      <w:r>
        <w:t xml:space="preserve">. </w:t>
      </w:r>
      <w:r w:rsidR="00627847">
        <w:t xml:space="preserve">Estos derechos conexos se establecen en el NCPP, además tienen su propio apartado en </w:t>
      </w:r>
      <w:r w:rsidR="00B044BB">
        <w:t xml:space="preserve">el artículo </w:t>
      </w:r>
      <w:r w:rsidR="00627847">
        <w:t>tercero</w:t>
      </w:r>
      <w:r w:rsidR="00B044BB">
        <w:t xml:space="preserve"> de la C</w:t>
      </w:r>
      <w:r w:rsidR="00A72604">
        <w:t>PE</w:t>
      </w:r>
      <w:r w:rsidR="00627847">
        <w:t xml:space="preserve">, </w:t>
      </w:r>
      <w:r w:rsidR="008151AA">
        <w:t>este menciona que</w:t>
      </w:r>
      <w:r w:rsidR="00627847">
        <w:t xml:space="preserve"> los </w:t>
      </w:r>
      <w:r w:rsidR="00B044BB">
        <w:t xml:space="preserve">derechos </w:t>
      </w:r>
      <w:r w:rsidR="008151AA">
        <w:t>establecidos en tal apartado</w:t>
      </w:r>
      <w:r w:rsidR="00B044BB">
        <w:t xml:space="preserve"> no excluye</w:t>
      </w:r>
      <w:r w:rsidR="00627847">
        <w:t>n</w:t>
      </w:r>
      <w:r w:rsidR="00B044BB">
        <w:t xml:space="preserve"> </w:t>
      </w:r>
      <w:r w:rsidR="00627847">
        <w:t xml:space="preserve">a </w:t>
      </w:r>
      <w:r w:rsidR="00B044BB">
        <w:t>los demás</w:t>
      </w:r>
      <w:r w:rsidR="00627847">
        <w:t xml:space="preserve"> garantizados por </w:t>
      </w:r>
      <w:r w:rsidR="00B044BB">
        <w:t>la Constitución</w:t>
      </w:r>
      <w:r w:rsidR="00627847">
        <w:t xml:space="preserve">, </w:t>
      </w:r>
      <w:r w:rsidR="0020260E">
        <w:t xml:space="preserve">y </w:t>
      </w:r>
      <w:r w:rsidR="00B044BB">
        <w:t>aunque no</w:t>
      </w:r>
      <w:r w:rsidR="0020260E">
        <w:t xml:space="preserve"> estén </w:t>
      </w:r>
      <w:r w:rsidR="00B044BB">
        <w:t>estipulado</w:t>
      </w:r>
      <w:r w:rsidR="0020260E">
        <w:t>s</w:t>
      </w:r>
      <w:r w:rsidR="00B044BB">
        <w:t xml:space="preserve"> en la constitución, debe</w:t>
      </w:r>
      <w:r w:rsidR="0020260E">
        <w:t xml:space="preserve">n de </w:t>
      </w:r>
      <w:r w:rsidR="00B044BB">
        <w:t>ser</w:t>
      </w:r>
      <w:r w:rsidR="0020260E">
        <w:t xml:space="preserve"> protegidos y </w:t>
      </w:r>
      <w:r w:rsidR="00B044BB">
        <w:t>legitimado</w:t>
      </w:r>
      <w:r w:rsidR="0020260E">
        <w:t xml:space="preserve">s de forma igual. Es decir, cualquier aspecto relacionado al </w:t>
      </w:r>
      <w:r w:rsidR="00B044BB">
        <w:t xml:space="preserve">derecho </w:t>
      </w:r>
      <w:r w:rsidR="0020260E">
        <w:t>de</w:t>
      </w:r>
      <w:r w:rsidR="00B044BB">
        <w:t xml:space="preserve"> la libertad, </w:t>
      </w:r>
      <w:r w:rsidR="0020260E">
        <w:t xml:space="preserve">podrá </w:t>
      </w:r>
      <w:r w:rsidR="00B044BB">
        <w:t>procede</w:t>
      </w:r>
      <w:r w:rsidR="0020260E">
        <w:t>r</w:t>
      </w:r>
      <w:r w:rsidR="00B044BB">
        <w:t xml:space="preserve"> este tipo de </w:t>
      </w:r>
      <w:r w:rsidR="0020260E">
        <w:t>HC</w:t>
      </w:r>
      <w:r w:rsidR="00B044BB">
        <w:t>.</w:t>
      </w:r>
    </w:p>
    <w:p w:rsidR="00355CF0" w:rsidRPr="00355CF0" w:rsidRDefault="00627847" w:rsidP="004319CD">
      <w:pPr>
        <w:pStyle w:val="Ttulo5"/>
        <w:numPr>
          <w:ilvl w:val="4"/>
          <w:numId w:val="53"/>
        </w:numPr>
      </w:pPr>
      <w:r>
        <w:t>HC</w:t>
      </w:r>
      <w:r w:rsidR="00B044BB" w:rsidRPr="00355CF0">
        <w:t xml:space="preserve"> instructivo.</w:t>
      </w:r>
    </w:p>
    <w:p w:rsidR="003A69C6" w:rsidRDefault="0020260E" w:rsidP="005F35E9">
      <w:pPr>
        <w:rPr>
          <w:rFonts w:cs="Arial"/>
          <w:szCs w:val="24"/>
        </w:rPr>
      </w:pPr>
      <w:r>
        <w:t xml:space="preserve">Este tipo de HC, permite que una autoridad sea </w:t>
      </w:r>
      <w:r w:rsidR="005F35E9">
        <w:t>procesada</w:t>
      </w:r>
      <w:r>
        <w:t xml:space="preserve"> penalmente</w:t>
      </w:r>
      <w:r w:rsidR="005F35E9">
        <w:t xml:space="preserve">, </w:t>
      </w:r>
      <w:r w:rsidR="005F35E9">
        <w:lastRenderedPageBreak/>
        <w:t>cuando se produzca la desaparición de una persona que se encuentra baja su mando o custodia durante la realización del proceso</w:t>
      </w:r>
      <w:r w:rsidR="00B044BB">
        <w:t xml:space="preserve">. </w:t>
      </w:r>
      <w:r w:rsidR="005F35E9">
        <w:t>En este caso, e</w:t>
      </w:r>
      <w:r w:rsidR="00B044BB">
        <w:t>l derecho</w:t>
      </w:r>
      <w:r w:rsidR="005F35E9">
        <w:t xml:space="preserve"> no podrá repararse, corregirse, ni evitars</w:t>
      </w:r>
      <w:r w:rsidR="00A72604">
        <w:t>e</w:t>
      </w:r>
      <w:r w:rsidR="005F35E9">
        <w:t>, solo se</w:t>
      </w:r>
      <w:r w:rsidR="008151AA">
        <w:t xml:space="preserve"> centra en</w:t>
      </w:r>
      <w:r w:rsidR="005F35E9">
        <w:t xml:space="preserve"> busca</w:t>
      </w:r>
      <w:r w:rsidR="008151AA">
        <w:t>r</w:t>
      </w:r>
      <w:r w:rsidR="005F35E9">
        <w:t xml:space="preserve"> la responsabilidad </w:t>
      </w:r>
      <w:r w:rsidR="008151AA">
        <w:t>a la falta de</w:t>
      </w:r>
      <w:r w:rsidR="005F35E9">
        <w:t xml:space="preserve">l derecho que </w:t>
      </w:r>
      <w:r w:rsidR="008151AA">
        <w:t xml:space="preserve">fue amparado por </w:t>
      </w:r>
      <w:r w:rsidR="005F35E9">
        <w:t>el HC</w:t>
      </w:r>
      <w:r w:rsidR="00B044BB">
        <w:t>.</w:t>
      </w:r>
      <w:r w:rsidR="005F35E9">
        <w:t xml:space="preserve"> En consecuencia, de que la fase probatoria no puede ser verificada, dentro del trámite del HC, el juez ordena al fiscal hacer la debida investigación</w:t>
      </w:r>
      <w:r w:rsidR="005F35E9">
        <w:rPr>
          <w:rFonts w:cs="Arial"/>
          <w:szCs w:val="24"/>
        </w:rPr>
        <w:t>.</w:t>
      </w:r>
    </w:p>
    <w:p w:rsidR="003A69C6" w:rsidRDefault="00B044BB" w:rsidP="004319CD">
      <w:pPr>
        <w:pStyle w:val="Ttulo4"/>
        <w:numPr>
          <w:ilvl w:val="3"/>
          <w:numId w:val="53"/>
        </w:numPr>
      </w:pPr>
      <w:r w:rsidRPr="00745D02">
        <w:t>Delimitación de la pretensión procesal constitucional</w:t>
      </w:r>
      <w:r w:rsidR="00355CF0">
        <w:t>.</w:t>
      </w:r>
    </w:p>
    <w:p w:rsidR="00A8188F" w:rsidRDefault="00A8188F" w:rsidP="00A8188F">
      <w:r>
        <w:t>El concepto de p</w:t>
      </w:r>
      <w:r w:rsidR="00B044BB">
        <w:t xml:space="preserve">retensión procesal </w:t>
      </w:r>
      <w:proofErr w:type="gramStart"/>
      <w:r w:rsidR="00B044BB">
        <w:t>constitucional</w:t>
      </w:r>
      <w:r>
        <w:t>,</w:t>
      </w:r>
      <w:proofErr w:type="gramEnd"/>
      <w:r>
        <w:t xml:space="preserve"> se establece como </w:t>
      </w:r>
      <w:r w:rsidR="00B044BB">
        <w:t xml:space="preserve">el pedido </w:t>
      </w:r>
      <w:r>
        <w:t xml:space="preserve">concreto y </w:t>
      </w:r>
      <w:r w:rsidR="00B044BB">
        <w:t>específico</w:t>
      </w:r>
      <w:r>
        <w:t xml:space="preserve"> para que se asegure </w:t>
      </w:r>
      <w:r w:rsidR="00B044BB">
        <w:t>el derecho a la libertad</w:t>
      </w:r>
      <w:r>
        <w:t xml:space="preserve"> o sus </w:t>
      </w:r>
      <w:r w:rsidR="00B044BB">
        <w:t>conexo</w:t>
      </w:r>
      <w:r>
        <w:t>s</w:t>
      </w:r>
      <w:r w:rsidR="00B044BB">
        <w:t>.</w:t>
      </w:r>
      <w:r>
        <w:t xml:space="preserve"> Este pedido dependerá del tipo de HC que se acuda, ya que contendrá </w:t>
      </w:r>
      <w:r w:rsidR="00B044BB">
        <w:t>detalles</w:t>
      </w:r>
      <w:r>
        <w:t xml:space="preserve"> propios y únicos </w:t>
      </w:r>
      <w:r w:rsidR="00B044BB">
        <w:t>para</w:t>
      </w:r>
      <w:r>
        <w:t xml:space="preserve"> que se r</w:t>
      </w:r>
      <w:r w:rsidR="00B044BB">
        <w:t>estitu</w:t>
      </w:r>
      <w:r>
        <w:t xml:space="preserve">yan los derechos amenazados. </w:t>
      </w:r>
    </w:p>
    <w:p w:rsidR="003A69C6" w:rsidRPr="00542BC1" w:rsidRDefault="00B044BB" w:rsidP="00542BC1">
      <w:pPr>
        <w:rPr>
          <w:rFonts w:cs="Arial"/>
          <w:szCs w:val="24"/>
        </w:rPr>
      </w:pPr>
      <w:r>
        <w:rPr>
          <w:rFonts w:cs="Arial"/>
          <w:szCs w:val="24"/>
        </w:rPr>
        <w:t xml:space="preserve">En cuanto a </w:t>
      </w:r>
      <w:r w:rsidR="00A8188F">
        <w:rPr>
          <w:rFonts w:cs="Arial"/>
          <w:szCs w:val="24"/>
        </w:rPr>
        <w:t>la d</w:t>
      </w:r>
      <w:r>
        <w:rPr>
          <w:rFonts w:cs="Arial"/>
          <w:szCs w:val="24"/>
        </w:rPr>
        <w:t xml:space="preserve">elimitación </w:t>
      </w:r>
      <w:r w:rsidR="00A8188F">
        <w:rPr>
          <w:rFonts w:cs="Arial"/>
          <w:szCs w:val="24"/>
        </w:rPr>
        <w:t xml:space="preserve">del HC, este estará orientado en buscar la delimitación del objeto a protegerse en el </w:t>
      </w:r>
      <w:r>
        <w:rPr>
          <w:rFonts w:cs="Arial"/>
          <w:szCs w:val="24"/>
        </w:rPr>
        <w:t>proceso constitucional,</w:t>
      </w:r>
      <w:r w:rsidR="00A8188F">
        <w:rPr>
          <w:rFonts w:cs="Arial"/>
          <w:szCs w:val="24"/>
        </w:rPr>
        <w:t xml:space="preserve"> </w:t>
      </w:r>
      <w:r w:rsidR="00542BC1">
        <w:rPr>
          <w:rFonts w:cs="Arial"/>
          <w:szCs w:val="24"/>
        </w:rPr>
        <w:t xml:space="preserve">acotando las </w:t>
      </w:r>
      <w:r>
        <w:rPr>
          <w:rFonts w:cs="Arial"/>
          <w:szCs w:val="24"/>
        </w:rPr>
        <w:t>circunstancias</w:t>
      </w:r>
      <w:r w:rsidR="00542BC1">
        <w:rPr>
          <w:rFonts w:cs="Arial"/>
          <w:szCs w:val="24"/>
        </w:rPr>
        <w:t xml:space="preserve"> </w:t>
      </w:r>
      <w:r>
        <w:rPr>
          <w:rFonts w:cs="Arial"/>
          <w:szCs w:val="24"/>
        </w:rPr>
        <w:t>del caso</w:t>
      </w:r>
      <w:r w:rsidR="00542BC1">
        <w:rPr>
          <w:rFonts w:cs="Arial"/>
          <w:szCs w:val="24"/>
        </w:rPr>
        <w:t xml:space="preserve"> </w:t>
      </w:r>
      <w:r>
        <w:rPr>
          <w:rFonts w:cs="Arial"/>
          <w:szCs w:val="24"/>
        </w:rPr>
        <w:t>fundamenta</w:t>
      </w:r>
      <w:r w:rsidR="00542BC1">
        <w:rPr>
          <w:rFonts w:cs="Arial"/>
          <w:szCs w:val="24"/>
        </w:rPr>
        <w:t xml:space="preserve">dos </w:t>
      </w:r>
      <w:r>
        <w:rPr>
          <w:rFonts w:cs="Arial"/>
          <w:szCs w:val="24"/>
        </w:rPr>
        <w:t>constitucional</w:t>
      </w:r>
      <w:r w:rsidR="00542BC1">
        <w:rPr>
          <w:rFonts w:cs="Arial"/>
          <w:szCs w:val="24"/>
        </w:rPr>
        <w:t xml:space="preserve">mente. </w:t>
      </w:r>
      <w:r>
        <w:rPr>
          <w:rFonts w:cs="Arial"/>
          <w:szCs w:val="24"/>
        </w:rPr>
        <w:t>Por ejemplo,</w:t>
      </w:r>
      <w:r w:rsidR="00542BC1">
        <w:rPr>
          <w:rFonts w:cs="Arial"/>
          <w:szCs w:val="24"/>
        </w:rPr>
        <w:t xml:space="preserve"> si se </w:t>
      </w:r>
      <w:r>
        <w:rPr>
          <w:rFonts w:cs="Arial"/>
          <w:szCs w:val="24"/>
        </w:rPr>
        <w:t>pretende</w:t>
      </w:r>
      <w:r w:rsidR="00542BC1">
        <w:rPr>
          <w:rFonts w:cs="Arial"/>
          <w:szCs w:val="24"/>
        </w:rPr>
        <w:t xml:space="preserve"> </w:t>
      </w:r>
      <w:r>
        <w:rPr>
          <w:rFonts w:cs="Arial"/>
          <w:szCs w:val="24"/>
        </w:rPr>
        <w:t xml:space="preserve">retrotraer </w:t>
      </w:r>
      <w:r w:rsidR="00542BC1">
        <w:rPr>
          <w:rFonts w:cs="Arial"/>
          <w:szCs w:val="24"/>
        </w:rPr>
        <w:t xml:space="preserve">la </w:t>
      </w:r>
      <w:r>
        <w:rPr>
          <w:rFonts w:cs="Arial"/>
          <w:szCs w:val="24"/>
        </w:rPr>
        <w:t>libertad ambulatoria</w:t>
      </w:r>
      <w:r w:rsidR="008151AA">
        <w:rPr>
          <w:rFonts w:cs="Arial"/>
          <w:szCs w:val="24"/>
        </w:rPr>
        <w:t xml:space="preserve"> que ha sido </w:t>
      </w:r>
      <w:r>
        <w:rPr>
          <w:rFonts w:cs="Arial"/>
          <w:szCs w:val="24"/>
        </w:rPr>
        <w:t xml:space="preserve">restringida </w:t>
      </w:r>
      <w:r w:rsidR="00542BC1">
        <w:rPr>
          <w:rFonts w:cs="Arial"/>
          <w:szCs w:val="24"/>
        </w:rPr>
        <w:t xml:space="preserve">arbitrariamente </w:t>
      </w:r>
      <w:r>
        <w:rPr>
          <w:rFonts w:cs="Arial"/>
          <w:szCs w:val="24"/>
        </w:rPr>
        <w:t xml:space="preserve">por la policía, </w:t>
      </w:r>
      <w:r w:rsidR="00542BC1">
        <w:rPr>
          <w:rFonts w:cs="Arial"/>
          <w:szCs w:val="24"/>
        </w:rPr>
        <w:t>se tendrá que acudir a un HC</w:t>
      </w:r>
      <w:r>
        <w:rPr>
          <w:rFonts w:cs="Arial"/>
          <w:szCs w:val="24"/>
        </w:rPr>
        <w:t xml:space="preserve"> preventivo.</w:t>
      </w:r>
      <w:r w:rsidR="00542BC1">
        <w:rPr>
          <w:rFonts w:cs="Arial"/>
          <w:szCs w:val="24"/>
        </w:rPr>
        <w:t xml:space="preserve"> </w:t>
      </w:r>
      <w:r>
        <w:rPr>
          <w:rFonts w:cs="Arial"/>
          <w:szCs w:val="24"/>
        </w:rPr>
        <w:t>O</w:t>
      </w:r>
      <w:r w:rsidR="00542BC1">
        <w:rPr>
          <w:rFonts w:cs="Arial"/>
          <w:szCs w:val="24"/>
        </w:rPr>
        <w:t xml:space="preserve"> si la perturbación es constante e injustificada se acude a </w:t>
      </w:r>
      <w:r>
        <w:rPr>
          <w:rFonts w:cs="Arial"/>
          <w:szCs w:val="24"/>
        </w:rPr>
        <w:t>la pretensión constitucional</w:t>
      </w:r>
      <w:r w:rsidR="00542BC1">
        <w:rPr>
          <w:rFonts w:cs="Arial"/>
          <w:szCs w:val="24"/>
        </w:rPr>
        <w:t xml:space="preserve"> </w:t>
      </w:r>
      <w:r>
        <w:rPr>
          <w:rFonts w:cs="Arial"/>
          <w:szCs w:val="24"/>
        </w:rPr>
        <w:t xml:space="preserve">procesal de un </w:t>
      </w:r>
      <w:r w:rsidR="00542BC1">
        <w:rPr>
          <w:rFonts w:cs="Arial"/>
          <w:szCs w:val="24"/>
        </w:rPr>
        <w:t xml:space="preserve">HC </w:t>
      </w:r>
      <w:r>
        <w:rPr>
          <w:rFonts w:cs="Arial"/>
          <w:szCs w:val="24"/>
        </w:rPr>
        <w:t>restrictivo.</w:t>
      </w:r>
    </w:p>
    <w:p w:rsidR="003A69C6" w:rsidRDefault="00B044BB" w:rsidP="004319CD">
      <w:pPr>
        <w:pStyle w:val="Ttulo3"/>
        <w:numPr>
          <w:ilvl w:val="2"/>
          <w:numId w:val="53"/>
        </w:numPr>
      </w:pPr>
      <w:bookmarkStart w:id="54" w:name="_Toc531833803"/>
      <w:bookmarkStart w:id="55" w:name="_Toc532641922"/>
      <w:r w:rsidRPr="00745D02">
        <w:t>H</w:t>
      </w:r>
      <w:r w:rsidR="00542BC1">
        <w:t>C</w:t>
      </w:r>
      <w:r w:rsidRPr="00745D02">
        <w:t xml:space="preserve"> e investigación preliminar</w:t>
      </w:r>
      <w:r w:rsidR="00542BC1">
        <w:t>.</w:t>
      </w:r>
      <w:bookmarkEnd w:id="54"/>
      <w:bookmarkEnd w:id="55"/>
    </w:p>
    <w:p w:rsidR="00FB3A90" w:rsidRDefault="006A4F42" w:rsidP="00FB3A90">
      <w:pPr>
        <w:rPr>
          <w:rFonts w:cs="Arial"/>
          <w:szCs w:val="24"/>
        </w:rPr>
      </w:pPr>
      <w:r>
        <w:t>E</w:t>
      </w:r>
      <w:r w:rsidR="00B044BB">
        <w:t xml:space="preserve">l artículo </w:t>
      </w:r>
      <w:r w:rsidR="00E40191">
        <w:t xml:space="preserve">segundo </w:t>
      </w:r>
      <w:r w:rsidR="00B044BB">
        <w:t xml:space="preserve">del Título Preliminar del </w:t>
      </w:r>
      <w:r w:rsidR="00E40191">
        <w:t xml:space="preserve">NCPC, </w:t>
      </w:r>
      <w:r w:rsidR="00B044BB">
        <w:t>s</w:t>
      </w:r>
      <w:r>
        <w:t>ostiene</w:t>
      </w:r>
      <w:r w:rsidR="00B044BB">
        <w:t xml:space="preserve"> que </w:t>
      </w:r>
      <w:r w:rsidR="00E40191">
        <w:t xml:space="preserve">el </w:t>
      </w:r>
      <w:r>
        <w:t>fin</w:t>
      </w:r>
      <w:r w:rsidR="00E40191">
        <w:t xml:space="preserve"> principal de todo </w:t>
      </w:r>
      <w:r w:rsidR="00B044BB">
        <w:t>proceso Constitucional</w:t>
      </w:r>
      <w:r w:rsidR="00E40191">
        <w:t xml:space="preserve"> es de brindar las garantías necesarias para que </w:t>
      </w:r>
      <w:r w:rsidR="00B044BB">
        <w:t>prim</w:t>
      </w:r>
      <w:r w:rsidR="00E40191">
        <w:t xml:space="preserve">e </w:t>
      </w:r>
      <w:r w:rsidR="00B044BB">
        <w:t>la Constitución</w:t>
      </w:r>
      <w:r w:rsidR="00E40191">
        <w:t xml:space="preserve"> sus </w:t>
      </w:r>
      <w:r w:rsidR="00B044BB">
        <w:t>derechos</w:t>
      </w:r>
      <w:r w:rsidR="00E40191">
        <w:t xml:space="preserve"> establecido. En este sentido el HC es un mecanismo que, según García Belaúnde</w:t>
      </w:r>
      <w:r w:rsidR="00B044BB">
        <w:rPr>
          <w:rStyle w:val="Refdenotaalpie"/>
        </w:rPr>
        <w:footnoteReference w:id="28"/>
      </w:r>
      <w:r w:rsidR="00E40191">
        <w:t>, es</w:t>
      </w:r>
      <w:r w:rsidR="00B044BB">
        <w:t xml:space="preserve"> para defender “algo” que él </w:t>
      </w:r>
      <w:r w:rsidR="00E40191">
        <w:t xml:space="preserve">HC </w:t>
      </w:r>
      <w:r w:rsidR="00B044BB">
        <w:t xml:space="preserve">ha </w:t>
      </w:r>
      <w:r w:rsidR="00E40191">
        <w:t xml:space="preserve">creado o </w:t>
      </w:r>
      <w:r w:rsidR="00B044BB">
        <w:t>establecido</w:t>
      </w:r>
      <w:r w:rsidR="00E40191">
        <w:t xml:space="preserve">, de allí que se le llame </w:t>
      </w:r>
      <w:r w:rsidR="00B044BB">
        <w:t xml:space="preserve">“remedio”, </w:t>
      </w:r>
      <w:r w:rsidR="00E40191">
        <w:t>en otras palabras</w:t>
      </w:r>
      <w:r w:rsidR="00B044BB">
        <w:t xml:space="preserve">, </w:t>
      </w:r>
      <w:r w:rsidR="00E40191">
        <w:t xml:space="preserve">es un </w:t>
      </w:r>
      <w:r w:rsidR="00B044BB">
        <w:t>medio para restablecer algo.</w:t>
      </w:r>
      <w:r w:rsidR="00E40191">
        <w:t xml:space="preserve"> En el mismo sentido el HC tiene el fin de </w:t>
      </w:r>
      <w:r w:rsidR="00B044BB">
        <w:rPr>
          <w:rFonts w:cs="Arial"/>
          <w:szCs w:val="24"/>
        </w:rPr>
        <w:t xml:space="preserve">reponer </w:t>
      </w:r>
      <w:r w:rsidR="00FB3A90">
        <w:rPr>
          <w:rFonts w:cs="Arial"/>
          <w:szCs w:val="24"/>
        </w:rPr>
        <w:t xml:space="preserve">la falta al derecho a la libertad hacia un </w:t>
      </w:r>
      <w:r w:rsidR="00B044BB">
        <w:rPr>
          <w:rFonts w:cs="Arial"/>
          <w:szCs w:val="24"/>
        </w:rPr>
        <w:t xml:space="preserve">estado anterior. Y </w:t>
      </w:r>
      <w:r w:rsidR="00FB3A90">
        <w:rPr>
          <w:rFonts w:cs="Arial"/>
          <w:szCs w:val="24"/>
        </w:rPr>
        <w:t xml:space="preserve">si </w:t>
      </w:r>
      <w:r w:rsidR="00B044BB">
        <w:rPr>
          <w:rFonts w:cs="Arial"/>
          <w:szCs w:val="24"/>
        </w:rPr>
        <w:t xml:space="preserve">en caso </w:t>
      </w:r>
      <w:r w:rsidR="00FB3A90">
        <w:rPr>
          <w:rFonts w:cs="Arial"/>
          <w:szCs w:val="24"/>
        </w:rPr>
        <w:t xml:space="preserve">no se pueda reparar </w:t>
      </w:r>
      <w:r w:rsidR="00B044BB">
        <w:rPr>
          <w:rFonts w:cs="Arial"/>
          <w:szCs w:val="24"/>
        </w:rPr>
        <w:t>el daño</w:t>
      </w:r>
      <w:r w:rsidR="00FB3A90">
        <w:rPr>
          <w:rFonts w:cs="Arial"/>
          <w:szCs w:val="24"/>
        </w:rPr>
        <w:t xml:space="preserve">, la justicia tomará </w:t>
      </w:r>
      <w:r w:rsidR="00B044BB">
        <w:rPr>
          <w:rFonts w:cs="Arial"/>
          <w:szCs w:val="24"/>
        </w:rPr>
        <w:t xml:space="preserve">las medidas necesarias </w:t>
      </w:r>
      <w:r w:rsidR="00FB3A90">
        <w:rPr>
          <w:rFonts w:cs="Arial"/>
          <w:szCs w:val="24"/>
        </w:rPr>
        <w:t>para que se eviten las mismas consecuencias a futuro.</w:t>
      </w:r>
    </w:p>
    <w:p w:rsidR="003A69C6" w:rsidRDefault="00B044BB" w:rsidP="00FB3A90">
      <w:r>
        <w:rPr>
          <w:rFonts w:cs="Arial"/>
          <w:szCs w:val="24"/>
        </w:rPr>
        <w:t xml:space="preserve">En </w:t>
      </w:r>
      <w:r w:rsidR="00FB3A90">
        <w:rPr>
          <w:rFonts w:cs="Arial"/>
          <w:szCs w:val="24"/>
        </w:rPr>
        <w:t xml:space="preserve">concreto el objetivo del HC </w:t>
      </w:r>
      <w:r>
        <w:rPr>
          <w:rFonts w:cs="Arial"/>
          <w:szCs w:val="24"/>
        </w:rPr>
        <w:t xml:space="preserve">contra los actos de </w:t>
      </w:r>
      <w:r w:rsidR="00FB3A90">
        <w:rPr>
          <w:rFonts w:cs="Arial"/>
          <w:szCs w:val="24"/>
        </w:rPr>
        <w:t xml:space="preserve">IP, constituye el control a la </w:t>
      </w:r>
      <w:r>
        <w:rPr>
          <w:rFonts w:cs="Arial"/>
          <w:szCs w:val="24"/>
        </w:rPr>
        <w:t>legitimidad constitucional del proc</w:t>
      </w:r>
      <w:r w:rsidR="00FB3A90">
        <w:rPr>
          <w:rFonts w:cs="Arial"/>
          <w:szCs w:val="24"/>
        </w:rPr>
        <w:t xml:space="preserve">eso </w:t>
      </w:r>
      <w:r>
        <w:rPr>
          <w:rFonts w:cs="Arial"/>
          <w:szCs w:val="24"/>
        </w:rPr>
        <w:t xml:space="preserve">fiscal, </w:t>
      </w:r>
      <w:r w:rsidR="00FB3A90">
        <w:rPr>
          <w:rFonts w:cs="Arial"/>
          <w:szCs w:val="24"/>
        </w:rPr>
        <w:t xml:space="preserve">de esta forma el control </w:t>
      </w:r>
      <w:r w:rsidR="00FB3A90">
        <w:rPr>
          <w:rFonts w:cs="Arial"/>
          <w:szCs w:val="24"/>
        </w:rPr>
        <w:lastRenderedPageBreak/>
        <w:t xml:space="preserve">protegerá el bien </w:t>
      </w:r>
      <w:r>
        <w:rPr>
          <w:rFonts w:cs="Arial"/>
          <w:szCs w:val="24"/>
        </w:rPr>
        <w:t xml:space="preserve">constitucional, </w:t>
      </w:r>
      <w:r w:rsidR="00FB3A90">
        <w:rPr>
          <w:rFonts w:cs="Arial"/>
          <w:szCs w:val="24"/>
        </w:rPr>
        <w:t xml:space="preserve">establecido en </w:t>
      </w:r>
      <w:r>
        <w:rPr>
          <w:rFonts w:cs="Arial"/>
          <w:szCs w:val="24"/>
        </w:rPr>
        <w:t>el interés público</w:t>
      </w:r>
      <w:r w:rsidR="00FB3A90">
        <w:rPr>
          <w:rFonts w:cs="Arial"/>
          <w:szCs w:val="24"/>
        </w:rPr>
        <w:t>, y que se ejercido basado en respetar</w:t>
      </w:r>
      <w:r>
        <w:rPr>
          <w:rFonts w:cs="Arial"/>
          <w:szCs w:val="24"/>
        </w:rPr>
        <w:t xml:space="preserve"> los derechos fundamentales de la persona. </w:t>
      </w:r>
    </w:p>
    <w:p w:rsidR="003A69C6" w:rsidRDefault="00A478A9" w:rsidP="004319CD">
      <w:pPr>
        <w:pStyle w:val="Ttulo5"/>
        <w:numPr>
          <w:ilvl w:val="4"/>
          <w:numId w:val="53"/>
        </w:numPr>
      </w:pPr>
      <w:r>
        <w:t>Improcedencia del HC</w:t>
      </w:r>
      <w:r w:rsidR="00B044BB">
        <w:t xml:space="preserve"> contra actos de</w:t>
      </w:r>
      <w:r w:rsidR="00797326">
        <w:t xml:space="preserve"> </w:t>
      </w:r>
      <w:r>
        <w:t>IP.</w:t>
      </w:r>
    </w:p>
    <w:p w:rsidR="00EE7902" w:rsidRDefault="00A478A9" w:rsidP="00EE7902">
      <w:r>
        <w:t xml:space="preserve">Este enfoque </w:t>
      </w:r>
      <w:r w:rsidR="00B044BB">
        <w:t xml:space="preserve">busca </w:t>
      </w:r>
      <w:r>
        <w:t xml:space="preserve">la </w:t>
      </w:r>
      <w:r w:rsidR="00B044BB">
        <w:t>justifica</w:t>
      </w:r>
      <w:r>
        <w:t>ción del porque el HC no debe proceder en la IP. Ya qu</w:t>
      </w:r>
      <w:r w:rsidR="00B044BB">
        <w:t>e el M</w:t>
      </w:r>
      <w:r>
        <w:t>P</w:t>
      </w:r>
      <w:r w:rsidR="006A4F42">
        <w:t xml:space="preserve">, donde los actos que atropellan los derechos se derivan, </w:t>
      </w:r>
      <w:r>
        <w:t xml:space="preserve">no podría dar resolución al </w:t>
      </w:r>
      <w:r w:rsidR="00B044BB">
        <w:t xml:space="preserve">conflicto </w:t>
      </w:r>
      <w:r w:rsidR="006A4F42">
        <w:t>penal.</w:t>
      </w:r>
      <w:r w:rsidR="00B044BB">
        <w:t xml:space="preserve"> E</w:t>
      </w:r>
      <w:r w:rsidR="00EE7902">
        <w:t xml:space="preserve">n otras palabras, es asumido que en cuando se </w:t>
      </w:r>
      <w:r w:rsidR="00B044BB">
        <w:t>inici</w:t>
      </w:r>
      <w:r w:rsidR="00EE7902">
        <w:t xml:space="preserve">a </w:t>
      </w:r>
      <w:r w:rsidR="00B044BB">
        <w:t xml:space="preserve">la jurisdicción común, </w:t>
      </w:r>
      <w:r w:rsidR="006A4F42">
        <w:t xml:space="preserve">es donde </w:t>
      </w:r>
      <w:r w:rsidR="00B044BB">
        <w:t xml:space="preserve">recién </w:t>
      </w:r>
      <w:r w:rsidR="00EE7902">
        <w:t xml:space="preserve">podría </w:t>
      </w:r>
      <w:r w:rsidR="006A4F42">
        <w:t xml:space="preserve">ser iniciada </w:t>
      </w:r>
      <w:r w:rsidR="00EE7902">
        <w:t xml:space="preserve">la </w:t>
      </w:r>
      <w:r w:rsidR="00B044BB">
        <w:t>posibilidad de</w:t>
      </w:r>
      <w:r w:rsidR="00EE7902">
        <w:t xml:space="preserve"> que la jurisdicción</w:t>
      </w:r>
      <w:r w:rsidR="006A4F42">
        <w:t xml:space="preserve"> </w:t>
      </w:r>
      <w:r w:rsidR="00B044BB">
        <w:t>interven</w:t>
      </w:r>
      <w:r w:rsidR="00EE7902">
        <w:t xml:space="preserve">ga y no </w:t>
      </w:r>
      <w:r w:rsidR="006A4F42">
        <w:t>previamente</w:t>
      </w:r>
      <w:r w:rsidR="00EE7902">
        <w:t xml:space="preserve">; toda vez que las acciones fiscales no están en un proceso penal sino en una fase </w:t>
      </w:r>
      <w:r w:rsidR="00B044BB">
        <w:t>pre</w:t>
      </w:r>
      <w:r w:rsidR="00EE7902">
        <w:t xml:space="preserve"> </w:t>
      </w:r>
      <w:r w:rsidR="00B044BB">
        <w:t xml:space="preserve">jurisdiccional </w:t>
      </w:r>
      <w:r w:rsidR="00EE7902">
        <w:t>de esta</w:t>
      </w:r>
      <w:r w:rsidR="00B044BB">
        <w:t>.</w:t>
      </w:r>
    </w:p>
    <w:p w:rsidR="003A69C6" w:rsidRDefault="00B044BB" w:rsidP="00880965">
      <w:r>
        <w:t xml:space="preserve">La crítica </w:t>
      </w:r>
      <w:r w:rsidR="00EE7902">
        <w:t>in abstracto y a priori de este enfoque</w:t>
      </w:r>
      <w:r w:rsidR="00A850BB">
        <w:t xml:space="preserve"> asume el descarte de toda posibilidad que se vulneren los derechos durante la IP. Por otro lado, el radicalismo de esta postura no permite alguna problematización o matización </w:t>
      </w:r>
      <w:r>
        <w:t>al respecto.</w:t>
      </w:r>
      <w:r w:rsidR="00A850BB">
        <w:t xml:space="preserve"> </w:t>
      </w:r>
      <w:r>
        <w:t xml:space="preserve">La consecuencia </w:t>
      </w:r>
      <w:r w:rsidR="00A850BB">
        <w:t xml:space="preserve">absurda </w:t>
      </w:r>
      <w:r>
        <w:t>de est</w:t>
      </w:r>
      <w:r w:rsidR="00A850BB">
        <w:t xml:space="preserve">e enfoque se encuentra en el establecimiento </w:t>
      </w:r>
      <w:r>
        <w:t xml:space="preserve">de un espacio </w:t>
      </w:r>
      <w:r w:rsidR="00A850BB">
        <w:t xml:space="preserve">funcional y </w:t>
      </w:r>
      <w:r>
        <w:t>orgánico</w:t>
      </w:r>
      <w:r w:rsidR="00A850BB">
        <w:t xml:space="preserve"> que implique </w:t>
      </w:r>
      <w:r>
        <w:t>la actividad administrativa</w:t>
      </w:r>
      <w:r w:rsidR="00A850BB">
        <w:t>, en donde se podría encontrar un control constitucional proscrito</w:t>
      </w:r>
      <w:r w:rsidR="00880965">
        <w:t xml:space="preserve"> desconociéndose que el </w:t>
      </w:r>
      <w:r>
        <w:t>control constitucional</w:t>
      </w:r>
      <w:r w:rsidR="00880965">
        <w:t xml:space="preserve"> es obligatorio y que este es universal y se </w:t>
      </w:r>
      <w:r>
        <w:t>extiende a tod</w:t>
      </w:r>
      <w:r w:rsidR="00880965">
        <w:t xml:space="preserve">o tipo de órganos, actividades, funciones y </w:t>
      </w:r>
      <w:r>
        <w:t>entidades del Estado.</w:t>
      </w:r>
    </w:p>
    <w:p w:rsidR="003A69C6" w:rsidRDefault="00A478A9" w:rsidP="004319CD">
      <w:pPr>
        <w:pStyle w:val="Ttulo5"/>
        <w:numPr>
          <w:ilvl w:val="4"/>
          <w:numId w:val="53"/>
        </w:numPr>
      </w:pPr>
      <w:r>
        <w:t>P</w:t>
      </w:r>
      <w:r w:rsidR="00B044BB" w:rsidRPr="00797326">
        <w:t>roceden</w:t>
      </w:r>
      <w:r>
        <w:t xml:space="preserve">cia del HC </w:t>
      </w:r>
      <w:r w:rsidR="00B044BB" w:rsidRPr="00797326">
        <w:t>contra actos de</w:t>
      </w:r>
      <w:r w:rsidR="00797326">
        <w:t xml:space="preserve"> </w:t>
      </w:r>
      <w:r>
        <w:t>IP.</w:t>
      </w:r>
    </w:p>
    <w:p w:rsidR="00CC4993" w:rsidRDefault="00B66462" w:rsidP="00CC4993">
      <w:r>
        <w:t>Este enfoque señala que al</w:t>
      </w:r>
      <w:r w:rsidR="00B044BB">
        <w:t xml:space="preserve"> H</w:t>
      </w:r>
      <w:r>
        <w:t xml:space="preserve">C </w:t>
      </w:r>
      <w:r w:rsidR="006A4F42">
        <w:t xml:space="preserve">ha sido encomendado </w:t>
      </w:r>
      <w:r>
        <w:t xml:space="preserve">la labor de </w:t>
      </w:r>
      <w:r w:rsidR="006A4F42">
        <w:t xml:space="preserve">salvaguardar </w:t>
      </w:r>
      <w:r>
        <w:t xml:space="preserve">los principios en derecho que la </w:t>
      </w:r>
      <w:r w:rsidR="006A4F42">
        <w:t>CPE ampara</w:t>
      </w:r>
      <w:r w:rsidR="00773CCA">
        <w:t xml:space="preserve"> y reconoce. de acuerdo con </w:t>
      </w:r>
      <w:r w:rsidR="00B044BB">
        <w:t>Bramont Arias (1984: 88)</w:t>
      </w:r>
      <w:r w:rsidR="00B044BB">
        <w:rPr>
          <w:rStyle w:val="Refdenotaalpie"/>
        </w:rPr>
        <w:footnoteReference w:id="29"/>
      </w:r>
      <w:r w:rsidR="00773CCA">
        <w:t xml:space="preserve"> dice el MP tiene origen y razón de ser por </w:t>
      </w:r>
      <w:r w:rsidR="00B044BB">
        <w:t xml:space="preserve">la necesidad de </w:t>
      </w:r>
      <w:r w:rsidR="00773CCA">
        <w:t xml:space="preserve">la persona y la sociedad cuenten con que sus derechos sean protegidos de una manera real y efectiva en contra de cualquier tipo de arbitrariedad pública o privada. </w:t>
      </w:r>
      <w:r w:rsidR="00B044BB">
        <w:t xml:space="preserve">Por consiguiente, el </w:t>
      </w:r>
      <w:r w:rsidR="00773CCA">
        <w:t xml:space="preserve">MP está </w:t>
      </w:r>
      <w:r w:rsidR="003332D1">
        <w:t xml:space="preserve">en la obligación de </w:t>
      </w:r>
      <w:r w:rsidR="00773CCA">
        <w:t xml:space="preserve">a </w:t>
      </w:r>
      <w:r w:rsidR="003332D1">
        <w:t>honrar</w:t>
      </w:r>
      <w:r w:rsidR="00773CCA">
        <w:t xml:space="preserve"> </w:t>
      </w:r>
      <w:r w:rsidR="00B044BB">
        <w:t>los derechos</w:t>
      </w:r>
      <w:r w:rsidR="00773CCA">
        <w:t xml:space="preserve"> </w:t>
      </w:r>
      <w:proofErr w:type="spellStart"/>
      <w:r w:rsidR="003332D1">
        <w:t>preescritos</w:t>
      </w:r>
      <w:proofErr w:type="spellEnd"/>
      <w:r w:rsidR="00773CCA">
        <w:t xml:space="preserve"> </w:t>
      </w:r>
      <w:r w:rsidR="00B044BB">
        <w:t>en la C</w:t>
      </w:r>
      <w:r w:rsidR="003332D1">
        <w:t>PE</w:t>
      </w:r>
      <w:r w:rsidR="00B044BB">
        <w:t xml:space="preserve">, y </w:t>
      </w:r>
      <w:r w:rsidR="00773CCA">
        <w:t>también</w:t>
      </w:r>
      <w:r w:rsidR="00B044BB">
        <w:t>, someter sus</w:t>
      </w:r>
      <w:r w:rsidR="00CC4993">
        <w:t xml:space="preserve"> funciones en base a las </w:t>
      </w:r>
      <w:r w:rsidR="00B044BB">
        <w:t>garantías constitucionales</w:t>
      </w:r>
      <w:r w:rsidR="00CC4993">
        <w:t>.</w:t>
      </w:r>
    </w:p>
    <w:p w:rsidR="004823F4" w:rsidRDefault="00CC4993" w:rsidP="004823F4">
      <w:pPr>
        <w:rPr>
          <w:rFonts w:cs="Arial"/>
          <w:szCs w:val="24"/>
        </w:rPr>
      </w:pPr>
      <w:r>
        <w:rPr>
          <w:rFonts w:cs="Arial"/>
          <w:szCs w:val="24"/>
        </w:rPr>
        <w:t>Siguiendo a</w:t>
      </w:r>
      <w:r w:rsidR="00B044BB">
        <w:rPr>
          <w:rFonts w:cs="Arial"/>
          <w:szCs w:val="24"/>
        </w:rPr>
        <w:t>l principio de primacía de la C</w:t>
      </w:r>
      <w:r w:rsidR="003332D1">
        <w:rPr>
          <w:rFonts w:cs="Arial"/>
          <w:szCs w:val="24"/>
        </w:rPr>
        <w:t>PE</w:t>
      </w:r>
      <w:r w:rsidR="00B044BB">
        <w:rPr>
          <w:rFonts w:cs="Arial"/>
          <w:szCs w:val="24"/>
        </w:rPr>
        <w:t xml:space="preserve">, </w:t>
      </w:r>
      <w:r>
        <w:rPr>
          <w:rFonts w:cs="Arial"/>
          <w:szCs w:val="24"/>
        </w:rPr>
        <w:t>dice que las normas constitucionales están por encima de las demás, es decir</w:t>
      </w:r>
      <w:r w:rsidR="003332D1">
        <w:rPr>
          <w:rFonts w:cs="Arial"/>
          <w:szCs w:val="24"/>
        </w:rPr>
        <w:t xml:space="preserve">, </w:t>
      </w:r>
      <w:r>
        <w:rPr>
          <w:rFonts w:cs="Arial"/>
          <w:szCs w:val="24"/>
        </w:rPr>
        <w:t xml:space="preserve">que el orden político y </w:t>
      </w:r>
      <w:r>
        <w:rPr>
          <w:rFonts w:cs="Arial"/>
          <w:szCs w:val="24"/>
        </w:rPr>
        <w:lastRenderedPageBreak/>
        <w:t xml:space="preserve">jurídico del </w:t>
      </w:r>
      <w:r w:rsidR="00B044BB">
        <w:rPr>
          <w:rFonts w:cs="Arial"/>
          <w:szCs w:val="24"/>
        </w:rPr>
        <w:t xml:space="preserve">Estado </w:t>
      </w:r>
      <w:r w:rsidR="003332D1">
        <w:rPr>
          <w:rFonts w:cs="Arial"/>
          <w:szCs w:val="24"/>
        </w:rPr>
        <w:t xml:space="preserve">se </w:t>
      </w:r>
      <w:r>
        <w:rPr>
          <w:rFonts w:cs="Arial"/>
          <w:szCs w:val="24"/>
        </w:rPr>
        <w:t>bas</w:t>
      </w:r>
      <w:r w:rsidR="003332D1">
        <w:rPr>
          <w:rFonts w:cs="Arial"/>
          <w:szCs w:val="24"/>
        </w:rPr>
        <w:t>an</w:t>
      </w:r>
      <w:r>
        <w:rPr>
          <w:rFonts w:cs="Arial"/>
          <w:szCs w:val="24"/>
        </w:rPr>
        <w:t xml:space="preserve"> a</w:t>
      </w:r>
      <w:r w:rsidR="003332D1">
        <w:rPr>
          <w:rFonts w:cs="Arial"/>
          <w:szCs w:val="24"/>
        </w:rPr>
        <w:t>l</w:t>
      </w:r>
      <w:r>
        <w:rPr>
          <w:rFonts w:cs="Arial"/>
          <w:szCs w:val="24"/>
        </w:rPr>
        <w:t xml:space="preserve"> dominio de la </w:t>
      </w:r>
      <w:r w:rsidR="00B044BB">
        <w:rPr>
          <w:rFonts w:cs="Arial"/>
          <w:szCs w:val="24"/>
        </w:rPr>
        <w:t>C</w:t>
      </w:r>
      <w:r w:rsidR="003332D1">
        <w:rPr>
          <w:rFonts w:cs="Arial"/>
          <w:szCs w:val="24"/>
        </w:rPr>
        <w:t>PE</w:t>
      </w:r>
      <w:r w:rsidR="00B044BB">
        <w:rPr>
          <w:rFonts w:cs="Arial"/>
          <w:szCs w:val="24"/>
        </w:rPr>
        <w:t>,</w:t>
      </w:r>
      <w:r>
        <w:rPr>
          <w:rFonts w:cs="Arial"/>
          <w:szCs w:val="24"/>
        </w:rPr>
        <w:t xml:space="preserve"> la cual </w:t>
      </w:r>
      <w:r w:rsidR="00B044BB">
        <w:rPr>
          <w:rFonts w:cs="Arial"/>
          <w:szCs w:val="24"/>
        </w:rPr>
        <w:t xml:space="preserve">obliga </w:t>
      </w:r>
      <w:r>
        <w:rPr>
          <w:rFonts w:cs="Arial"/>
          <w:szCs w:val="24"/>
        </w:rPr>
        <w:t>a todos p</w:t>
      </w:r>
      <w:r w:rsidR="00B044BB">
        <w:rPr>
          <w:rFonts w:cs="Arial"/>
          <w:szCs w:val="24"/>
        </w:rPr>
        <w:t>or igual</w:t>
      </w:r>
      <w:r>
        <w:rPr>
          <w:rFonts w:cs="Arial"/>
          <w:szCs w:val="24"/>
        </w:rPr>
        <w:t xml:space="preserve"> ya sean gobernados o </w:t>
      </w:r>
      <w:r w:rsidR="00B044BB">
        <w:rPr>
          <w:rFonts w:cs="Arial"/>
          <w:szCs w:val="24"/>
        </w:rPr>
        <w:t>gobernante</w:t>
      </w:r>
      <w:r>
        <w:rPr>
          <w:rFonts w:cs="Arial"/>
          <w:szCs w:val="24"/>
        </w:rPr>
        <w:t>s</w:t>
      </w:r>
      <w:r w:rsidR="00B044BB">
        <w:rPr>
          <w:rFonts w:cs="Arial"/>
          <w:szCs w:val="24"/>
        </w:rPr>
        <w:t>.</w:t>
      </w:r>
      <w:r w:rsidR="004823F4">
        <w:rPr>
          <w:rFonts w:cs="Arial"/>
          <w:szCs w:val="24"/>
        </w:rPr>
        <w:t xml:space="preserve"> Por dicha ra</w:t>
      </w:r>
      <w:r w:rsidR="00B044BB">
        <w:rPr>
          <w:rFonts w:cs="Arial"/>
          <w:szCs w:val="24"/>
        </w:rPr>
        <w:t xml:space="preserve">zón, </w:t>
      </w:r>
      <w:r w:rsidR="004823F4">
        <w:rPr>
          <w:rFonts w:cs="Arial"/>
          <w:szCs w:val="24"/>
        </w:rPr>
        <w:t>si hay hechos que vulneren algún estatuto de la Constitución durante la IP, este será objeto de acción</w:t>
      </w:r>
      <w:r w:rsidR="00B044BB">
        <w:rPr>
          <w:rFonts w:cs="Arial"/>
          <w:szCs w:val="24"/>
        </w:rPr>
        <w:t xml:space="preserve"> constitucional, gracias </w:t>
      </w:r>
      <w:r w:rsidR="004823F4">
        <w:rPr>
          <w:rFonts w:cs="Arial"/>
          <w:szCs w:val="24"/>
        </w:rPr>
        <w:t>a esta característica de supremacía por encima de otras normativas</w:t>
      </w:r>
      <w:r w:rsidR="00B044BB">
        <w:rPr>
          <w:rFonts w:cs="Arial"/>
          <w:szCs w:val="24"/>
        </w:rPr>
        <w:t>.</w:t>
      </w:r>
    </w:p>
    <w:p w:rsidR="001B2443" w:rsidRDefault="00B044BB" w:rsidP="001B2443">
      <w:pPr>
        <w:rPr>
          <w:rFonts w:cs="Arial"/>
          <w:szCs w:val="24"/>
        </w:rPr>
      </w:pPr>
      <w:r>
        <w:rPr>
          <w:rFonts w:cs="Arial"/>
          <w:szCs w:val="24"/>
        </w:rPr>
        <w:t>Por todo</w:t>
      </w:r>
      <w:r w:rsidR="004823F4">
        <w:rPr>
          <w:rFonts w:cs="Arial"/>
          <w:szCs w:val="24"/>
        </w:rPr>
        <w:t xml:space="preserve"> lo </w:t>
      </w:r>
      <w:r>
        <w:rPr>
          <w:rFonts w:cs="Arial"/>
          <w:szCs w:val="24"/>
        </w:rPr>
        <w:t xml:space="preserve">mencionado, </w:t>
      </w:r>
      <w:r w:rsidR="004823F4">
        <w:rPr>
          <w:rFonts w:cs="Arial"/>
          <w:szCs w:val="24"/>
        </w:rPr>
        <w:t>las acciones d</w:t>
      </w:r>
      <w:r>
        <w:rPr>
          <w:rFonts w:cs="Arial"/>
          <w:szCs w:val="24"/>
        </w:rPr>
        <w:t xml:space="preserve">el fiscal </w:t>
      </w:r>
      <w:r w:rsidR="004823F4">
        <w:rPr>
          <w:rFonts w:cs="Arial"/>
          <w:szCs w:val="24"/>
        </w:rPr>
        <w:t>en el marco de sus</w:t>
      </w:r>
      <w:r>
        <w:rPr>
          <w:rFonts w:cs="Arial"/>
          <w:szCs w:val="24"/>
        </w:rPr>
        <w:t xml:space="preserve"> funciones, no </w:t>
      </w:r>
      <w:r w:rsidR="004823F4">
        <w:rPr>
          <w:rFonts w:cs="Arial"/>
          <w:szCs w:val="24"/>
        </w:rPr>
        <w:t xml:space="preserve">se escapan del </w:t>
      </w:r>
      <w:r>
        <w:rPr>
          <w:rFonts w:cs="Arial"/>
          <w:szCs w:val="24"/>
        </w:rPr>
        <w:t>control constitucional.</w:t>
      </w:r>
      <w:r w:rsidR="004823F4">
        <w:rPr>
          <w:rFonts w:cs="Arial"/>
          <w:szCs w:val="24"/>
        </w:rPr>
        <w:t xml:space="preserve"> Ante esto, un </w:t>
      </w:r>
      <w:r>
        <w:rPr>
          <w:rFonts w:cs="Arial"/>
          <w:szCs w:val="24"/>
        </w:rPr>
        <w:t xml:space="preserve">modelo </w:t>
      </w:r>
      <w:r w:rsidR="004823F4">
        <w:rPr>
          <w:rFonts w:cs="Arial"/>
          <w:szCs w:val="24"/>
        </w:rPr>
        <w:t xml:space="preserve">de Estado </w:t>
      </w:r>
      <w:r>
        <w:rPr>
          <w:rFonts w:cs="Arial"/>
          <w:szCs w:val="24"/>
        </w:rPr>
        <w:t>Constitucional debe</w:t>
      </w:r>
      <w:r w:rsidR="004823F4">
        <w:rPr>
          <w:rFonts w:cs="Arial"/>
          <w:szCs w:val="24"/>
        </w:rPr>
        <w:t xml:space="preserve"> brindar las </w:t>
      </w:r>
      <w:r>
        <w:rPr>
          <w:rFonts w:cs="Arial"/>
          <w:szCs w:val="24"/>
        </w:rPr>
        <w:t>garantías</w:t>
      </w:r>
      <w:r w:rsidR="004823F4">
        <w:rPr>
          <w:rFonts w:cs="Arial"/>
          <w:szCs w:val="24"/>
        </w:rPr>
        <w:t xml:space="preserve"> necesarias</w:t>
      </w:r>
      <w:r>
        <w:rPr>
          <w:rFonts w:cs="Arial"/>
          <w:szCs w:val="24"/>
        </w:rPr>
        <w:t xml:space="preserve">, </w:t>
      </w:r>
      <w:r w:rsidR="001B2443">
        <w:rPr>
          <w:rFonts w:cs="Arial"/>
          <w:szCs w:val="24"/>
        </w:rPr>
        <w:t xml:space="preserve">ya que </w:t>
      </w:r>
      <w:r>
        <w:rPr>
          <w:rFonts w:cs="Arial"/>
          <w:szCs w:val="24"/>
        </w:rPr>
        <w:t>Constitución que</w:t>
      </w:r>
      <w:r w:rsidR="001B2443">
        <w:rPr>
          <w:rFonts w:cs="Arial"/>
          <w:szCs w:val="24"/>
        </w:rPr>
        <w:t xml:space="preserve"> padezca de estas </w:t>
      </w:r>
      <w:r>
        <w:rPr>
          <w:rFonts w:cs="Arial"/>
          <w:szCs w:val="24"/>
        </w:rPr>
        <w:t>garantía</w:t>
      </w:r>
      <w:r w:rsidR="001B2443">
        <w:rPr>
          <w:rFonts w:cs="Arial"/>
          <w:szCs w:val="24"/>
        </w:rPr>
        <w:t>s</w:t>
      </w:r>
      <w:r>
        <w:rPr>
          <w:rFonts w:cs="Arial"/>
          <w:szCs w:val="24"/>
        </w:rPr>
        <w:t xml:space="preserve"> </w:t>
      </w:r>
      <w:r w:rsidR="001B2443">
        <w:rPr>
          <w:rFonts w:cs="Arial"/>
          <w:szCs w:val="24"/>
        </w:rPr>
        <w:t xml:space="preserve">que </w:t>
      </w:r>
      <w:r>
        <w:rPr>
          <w:rFonts w:cs="Arial"/>
          <w:szCs w:val="24"/>
        </w:rPr>
        <w:t>anul</w:t>
      </w:r>
      <w:r w:rsidR="001B2443">
        <w:rPr>
          <w:rFonts w:cs="Arial"/>
          <w:szCs w:val="24"/>
        </w:rPr>
        <w:t>en a</w:t>
      </w:r>
      <w:r>
        <w:rPr>
          <w:rFonts w:cs="Arial"/>
          <w:szCs w:val="24"/>
        </w:rPr>
        <w:t>ctos inconstitucionales</w:t>
      </w:r>
      <w:r w:rsidR="001B2443">
        <w:rPr>
          <w:rFonts w:cs="Arial"/>
          <w:szCs w:val="24"/>
        </w:rPr>
        <w:t xml:space="preserve">, no es </w:t>
      </w:r>
      <w:r>
        <w:rPr>
          <w:rFonts w:cs="Arial"/>
          <w:szCs w:val="24"/>
        </w:rPr>
        <w:t>completamente obligatoria</w:t>
      </w:r>
      <w:r w:rsidR="001B2443">
        <w:rPr>
          <w:rFonts w:cs="Arial"/>
          <w:szCs w:val="24"/>
        </w:rPr>
        <w:t xml:space="preserve">, hablando en un sentido técnico. </w:t>
      </w:r>
    </w:p>
    <w:p w:rsidR="00673CB2" w:rsidRDefault="006763BD" w:rsidP="00673CB2">
      <w:pPr>
        <w:rPr>
          <w:rFonts w:cs="Arial"/>
          <w:szCs w:val="24"/>
        </w:rPr>
      </w:pPr>
      <w:r>
        <w:rPr>
          <w:rFonts w:cs="Arial"/>
          <w:szCs w:val="24"/>
        </w:rPr>
        <w:t>La ley de la Constitución</w:t>
      </w:r>
      <w:r w:rsidR="00B044BB">
        <w:rPr>
          <w:rFonts w:cs="Arial"/>
          <w:szCs w:val="24"/>
        </w:rPr>
        <w:t xml:space="preserve"> establece </w:t>
      </w:r>
      <w:r>
        <w:rPr>
          <w:rFonts w:cs="Arial"/>
          <w:szCs w:val="24"/>
        </w:rPr>
        <w:t xml:space="preserve">que el HC </w:t>
      </w:r>
      <w:r w:rsidR="00B044BB">
        <w:rPr>
          <w:rFonts w:cs="Arial"/>
          <w:szCs w:val="24"/>
        </w:rPr>
        <w:t>proceda</w:t>
      </w:r>
      <w:r>
        <w:rPr>
          <w:rFonts w:cs="Arial"/>
          <w:szCs w:val="24"/>
        </w:rPr>
        <w:t xml:space="preserve"> </w:t>
      </w:r>
      <w:r w:rsidR="00B044BB">
        <w:rPr>
          <w:rFonts w:cs="Arial"/>
          <w:szCs w:val="24"/>
        </w:rPr>
        <w:t xml:space="preserve">contra cualquier </w:t>
      </w:r>
      <w:r>
        <w:rPr>
          <w:rFonts w:cs="Arial"/>
          <w:szCs w:val="24"/>
        </w:rPr>
        <w:t xml:space="preserve">persona, funcionario o </w:t>
      </w:r>
      <w:r w:rsidR="00B044BB">
        <w:rPr>
          <w:rFonts w:cs="Arial"/>
          <w:szCs w:val="24"/>
        </w:rPr>
        <w:t>autoridad</w:t>
      </w:r>
      <w:r>
        <w:rPr>
          <w:rFonts w:cs="Arial"/>
          <w:szCs w:val="24"/>
        </w:rPr>
        <w:t xml:space="preserve"> que atente al derecho de libertad o algún conexo. </w:t>
      </w:r>
      <w:r w:rsidR="00B044BB">
        <w:rPr>
          <w:rFonts w:cs="Arial"/>
          <w:szCs w:val="24"/>
        </w:rPr>
        <w:t xml:space="preserve">Las razones </w:t>
      </w:r>
      <w:r>
        <w:rPr>
          <w:rFonts w:cs="Arial"/>
          <w:szCs w:val="24"/>
        </w:rPr>
        <w:t xml:space="preserve">fundamental y </w:t>
      </w:r>
      <w:r w:rsidR="00B044BB">
        <w:rPr>
          <w:rFonts w:cs="Arial"/>
          <w:szCs w:val="24"/>
        </w:rPr>
        <w:t>empíricas considera</w:t>
      </w:r>
      <w:r>
        <w:rPr>
          <w:rFonts w:cs="Arial"/>
          <w:szCs w:val="24"/>
        </w:rPr>
        <w:t xml:space="preserve"> que todos tienen el potencial de lesionar o </w:t>
      </w:r>
      <w:r w:rsidR="00B044BB">
        <w:rPr>
          <w:rFonts w:cs="Arial"/>
          <w:szCs w:val="24"/>
        </w:rPr>
        <w:t>restringir la libertad</w:t>
      </w:r>
      <w:r>
        <w:rPr>
          <w:rFonts w:cs="Arial"/>
          <w:szCs w:val="24"/>
        </w:rPr>
        <w:t xml:space="preserve">. Y con mayor razón el MP, pues por su naturalidad acusadora está en un </w:t>
      </w:r>
      <w:r w:rsidR="00B044BB">
        <w:rPr>
          <w:rFonts w:cs="Arial"/>
          <w:szCs w:val="24"/>
        </w:rPr>
        <w:t xml:space="preserve">área fértil </w:t>
      </w:r>
      <w:r>
        <w:rPr>
          <w:rFonts w:cs="Arial"/>
          <w:szCs w:val="24"/>
        </w:rPr>
        <w:t xml:space="preserve">de posibles vulneraciones del derecho mencionado. </w:t>
      </w:r>
      <w:r w:rsidR="00B044BB">
        <w:rPr>
          <w:rFonts w:cs="Arial"/>
          <w:szCs w:val="24"/>
        </w:rPr>
        <w:t xml:space="preserve">En </w:t>
      </w:r>
      <w:r>
        <w:rPr>
          <w:rFonts w:cs="Arial"/>
          <w:szCs w:val="24"/>
        </w:rPr>
        <w:t xml:space="preserve">el mismo modo, </w:t>
      </w:r>
      <w:proofErr w:type="spellStart"/>
      <w:r w:rsidR="00B044BB">
        <w:rPr>
          <w:rFonts w:cs="Arial"/>
          <w:szCs w:val="24"/>
        </w:rPr>
        <w:t>Tiedemann</w:t>
      </w:r>
      <w:proofErr w:type="spellEnd"/>
      <w:r w:rsidR="00B044BB">
        <w:rPr>
          <w:rStyle w:val="Refdenotaalpie"/>
        </w:rPr>
        <w:footnoteReference w:id="30"/>
      </w:r>
      <w:r w:rsidR="00B044BB">
        <w:rPr>
          <w:rFonts w:cs="Arial"/>
          <w:szCs w:val="24"/>
        </w:rPr>
        <w:t xml:space="preserve">, </w:t>
      </w:r>
      <w:r>
        <w:rPr>
          <w:rFonts w:cs="Arial"/>
          <w:szCs w:val="24"/>
        </w:rPr>
        <w:t>sostiene que</w:t>
      </w:r>
      <w:r w:rsidR="00673CB2">
        <w:rPr>
          <w:rFonts w:cs="Arial"/>
          <w:szCs w:val="24"/>
        </w:rPr>
        <w:t xml:space="preserve"> en la fase de proceso penal es </w:t>
      </w:r>
      <w:r w:rsidR="00B044BB">
        <w:rPr>
          <w:rFonts w:cs="Arial"/>
          <w:szCs w:val="24"/>
        </w:rPr>
        <w:t>el</w:t>
      </w:r>
      <w:r w:rsidR="00673CB2">
        <w:rPr>
          <w:rFonts w:cs="Arial"/>
          <w:szCs w:val="24"/>
        </w:rPr>
        <w:t xml:space="preserve"> momento </w:t>
      </w:r>
      <w:r w:rsidR="00B044BB">
        <w:rPr>
          <w:rFonts w:cs="Arial"/>
          <w:szCs w:val="24"/>
        </w:rPr>
        <w:t>decisivo para</w:t>
      </w:r>
      <w:r w:rsidR="00673CB2">
        <w:rPr>
          <w:rFonts w:cs="Arial"/>
          <w:szCs w:val="24"/>
        </w:rPr>
        <w:t xml:space="preserve"> que se puedan </w:t>
      </w:r>
      <w:r w:rsidR="00B044BB">
        <w:rPr>
          <w:rFonts w:cs="Arial"/>
          <w:szCs w:val="24"/>
        </w:rPr>
        <w:t>interven</w:t>
      </w:r>
      <w:r w:rsidR="00673CB2">
        <w:rPr>
          <w:rFonts w:cs="Arial"/>
          <w:szCs w:val="24"/>
        </w:rPr>
        <w:t xml:space="preserve">ir ciertos </w:t>
      </w:r>
      <w:r w:rsidR="00B044BB">
        <w:rPr>
          <w:rFonts w:cs="Arial"/>
          <w:szCs w:val="24"/>
        </w:rPr>
        <w:t>derechos humanos</w:t>
      </w:r>
      <w:r w:rsidR="00673CB2">
        <w:rPr>
          <w:rFonts w:cs="Arial"/>
          <w:szCs w:val="24"/>
        </w:rPr>
        <w:t xml:space="preserve"> si hay comprobación del delito. </w:t>
      </w:r>
    </w:p>
    <w:p w:rsidR="00E87152" w:rsidRDefault="00673CB2" w:rsidP="00E87152">
      <w:pPr>
        <w:rPr>
          <w:rFonts w:cs="Arial"/>
          <w:szCs w:val="24"/>
        </w:rPr>
      </w:pPr>
      <w:r>
        <w:rPr>
          <w:rFonts w:cs="Arial"/>
          <w:szCs w:val="24"/>
        </w:rPr>
        <w:t>Ya que el HC ha tendido a su</w:t>
      </w:r>
      <w:r w:rsidR="00B044BB">
        <w:rPr>
          <w:rFonts w:cs="Arial"/>
          <w:szCs w:val="24"/>
        </w:rPr>
        <w:t xml:space="preserve"> expansión </w:t>
      </w:r>
      <w:r>
        <w:rPr>
          <w:rFonts w:cs="Arial"/>
          <w:szCs w:val="24"/>
        </w:rPr>
        <w:t>en</w:t>
      </w:r>
      <w:r w:rsidR="00B044BB">
        <w:rPr>
          <w:rFonts w:cs="Arial"/>
          <w:szCs w:val="24"/>
        </w:rPr>
        <w:t xml:space="preserve"> cobertura</w:t>
      </w:r>
      <w:r w:rsidR="003332D1">
        <w:rPr>
          <w:rFonts w:cs="Arial"/>
          <w:szCs w:val="24"/>
        </w:rPr>
        <w:t xml:space="preserve">, </w:t>
      </w:r>
      <w:proofErr w:type="gramStart"/>
      <w:r w:rsidR="003332D1">
        <w:rPr>
          <w:rFonts w:cs="Arial"/>
          <w:szCs w:val="24"/>
        </w:rPr>
        <w:t>h</w:t>
      </w:r>
      <w:r w:rsidR="00B044BB">
        <w:rPr>
          <w:rFonts w:cs="Arial"/>
          <w:szCs w:val="24"/>
        </w:rPr>
        <w:t xml:space="preserve">asta </w:t>
      </w:r>
      <w:r>
        <w:rPr>
          <w:rFonts w:cs="Arial"/>
          <w:szCs w:val="24"/>
        </w:rPr>
        <w:t xml:space="preserve">el </w:t>
      </w:r>
      <w:r w:rsidR="00B044BB">
        <w:rPr>
          <w:rFonts w:cs="Arial"/>
          <w:szCs w:val="24"/>
        </w:rPr>
        <w:t>punto</w:t>
      </w:r>
      <w:r>
        <w:rPr>
          <w:rFonts w:cs="Arial"/>
          <w:szCs w:val="24"/>
        </w:rPr>
        <w:t xml:space="preserve"> que</w:t>
      </w:r>
      <w:proofErr w:type="gramEnd"/>
      <w:r>
        <w:rPr>
          <w:rFonts w:cs="Arial"/>
          <w:szCs w:val="24"/>
        </w:rPr>
        <w:t xml:space="preserve"> se tiene que tomar una</w:t>
      </w:r>
      <w:r w:rsidR="00B044BB">
        <w:rPr>
          <w:rFonts w:cs="Arial"/>
          <w:szCs w:val="24"/>
        </w:rPr>
        <w:t xml:space="preserve"> postura a favor de </w:t>
      </w:r>
      <w:r w:rsidR="003332D1">
        <w:rPr>
          <w:rFonts w:cs="Arial"/>
          <w:szCs w:val="24"/>
        </w:rPr>
        <w:t>que este p</w:t>
      </w:r>
      <w:r>
        <w:rPr>
          <w:rFonts w:cs="Arial"/>
          <w:szCs w:val="24"/>
        </w:rPr>
        <w:t>roced</w:t>
      </w:r>
      <w:r w:rsidR="003332D1">
        <w:rPr>
          <w:rFonts w:cs="Arial"/>
          <w:szCs w:val="24"/>
        </w:rPr>
        <w:t>a</w:t>
      </w:r>
      <w:r>
        <w:rPr>
          <w:rFonts w:cs="Arial"/>
          <w:szCs w:val="24"/>
        </w:rPr>
        <w:t xml:space="preserve"> </w:t>
      </w:r>
      <w:r w:rsidR="00B044BB">
        <w:rPr>
          <w:rFonts w:cs="Arial"/>
          <w:szCs w:val="24"/>
        </w:rPr>
        <w:t xml:space="preserve">contra actos de </w:t>
      </w:r>
      <w:r>
        <w:rPr>
          <w:rFonts w:cs="Arial"/>
          <w:szCs w:val="24"/>
        </w:rPr>
        <w:t>IP</w:t>
      </w:r>
      <w:r w:rsidR="003332D1">
        <w:rPr>
          <w:rFonts w:cs="Arial"/>
          <w:szCs w:val="24"/>
        </w:rPr>
        <w:t xml:space="preserve">. </w:t>
      </w:r>
      <w:r w:rsidR="00B044BB">
        <w:rPr>
          <w:rFonts w:cs="Arial"/>
          <w:szCs w:val="24"/>
        </w:rPr>
        <w:t>En esta línea</w:t>
      </w:r>
      <w:r>
        <w:rPr>
          <w:rFonts w:cs="Arial"/>
          <w:szCs w:val="24"/>
        </w:rPr>
        <w:t xml:space="preserve">, </w:t>
      </w:r>
      <w:r w:rsidR="00B044BB">
        <w:rPr>
          <w:rFonts w:cs="Arial"/>
          <w:szCs w:val="24"/>
        </w:rPr>
        <w:t>Vigo Cevallo</w:t>
      </w:r>
      <w:r>
        <w:rPr>
          <w:rFonts w:cs="Arial"/>
          <w:szCs w:val="24"/>
        </w:rPr>
        <w:t>s</w:t>
      </w:r>
      <w:r w:rsidR="00B044BB">
        <w:rPr>
          <w:rStyle w:val="Refdenotaalpie"/>
        </w:rPr>
        <w:footnoteReference w:id="31"/>
      </w:r>
      <w:r>
        <w:rPr>
          <w:rFonts w:cs="Arial"/>
          <w:szCs w:val="24"/>
        </w:rPr>
        <w:t xml:space="preserve"> dice que el di</w:t>
      </w:r>
      <w:r w:rsidR="00B044BB">
        <w:rPr>
          <w:rFonts w:cs="Arial"/>
          <w:szCs w:val="24"/>
        </w:rPr>
        <w:t xml:space="preserve">seño </w:t>
      </w:r>
      <w:r>
        <w:rPr>
          <w:rFonts w:cs="Arial"/>
          <w:szCs w:val="24"/>
        </w:rPr>
        <w:t xml:space="preserve">contralor </w:t>
      </w:r>
      <w:r w:rsidR="00B044BB">
        <w:rPr>
          <w:rFonts w:cs="Arial"/>
          <w:szCs w:val="24"/>
        </w:rPr>
        <w:t>constitucional</w:t>
      </w:r>
      <w:r w:rsidR="00E87152">
        <w:rPr>
          <w:rFonts w:cs="Arial"/>
          <w:szCs w:val="24"/>
        </w:rPr>
        <w:t xml:space="preserve"> de la normativa</w:t>
      </w:r>
      <w:r>
        <w:rPr>
          <w:rFonts w:cs="Arial"/>
          <w:szCs w:val="24"/>
        </w:rPr>
        <w:t xml:space="preserve"> </w:t>
      </w:r>
      <w:r w:rsidR="00B044BB">
        <w:rPr>
          <w:rFonts w:cs="Arial"/>
          <w:szCs w:val="24"/>
        </w:rPr>
        <w:t>garantiza</w:t>
      </w:r>
      <w:r>
        <w:rPr>
          <w:rFonts w:cs="Arial"/>
          <w:szCs w:val="24"/>
        </w:rPr>
        <w:t xml:space="preserve"> l</w:t>
      </w:r>
      <w:r w:rsidR="00B044BB">
        <w:rPr>
          <w:rFonts w:cs="Arial"/>
          <w:szCs w:val="24"/>
        </w:rPr>
        <w:t xml:space="preserve">as </w:t>
      </w:r>
      <w:r w:rsidR="00E87152">
        <w:rPr>
          <w:rFonts w:cs="Arial"/>
          <w:szCs w:val="24"/>
        </w:rPr>
        <w:t xml:space="preserve">acciones constitucionales, entre ellas el HC. </w:t>
      </w:r>
      <w:r w:rsidR="00B044BB">
        <w:rPr>
          <w:rFonts w:cs="Arial"/>
          <w:szCs w:val="24"/>
        </w:rPr>
        <w:t xml:space="preserve">Con ello, no </w:t>
      </w:r>
      <w:r w:rsidR="00E87152">
        <w:rPr>
          <w:rFonts w:cs="Arial"/>
          <w:szCs w:val="24"/>
        </w:rPr>
        <w:t xml:space="preserve">hay institución, sector o persona que sea excluido de dicho control; por lo cual actos del MP que vulneren los </w:t>
      </w:r>
      <w:r w:rsidR="00B044BB">
        <w:rPr>
          <w:rFonts w:cs="Arial"/>
          <w:szCs w:val="24"/>
        </w:rPr>
        <w:t>derechos</w:t>
      </w:r>
      <w:r w:rsidR="00E87152">
        <w:rPr>
          <w:rFonts w:cs="Arial"/>
          <w:szCs w:val="24"/>
        </w:rPr>
        <w:t xml:space="preserve">, </w:t>
      </w:r>
      <w:r w:rsidR="00B044BB">
        <w:rPr>
          <w:rFonts w:cs="Arial"/>
          <w:szCs w:val="24"/>
        </w:rPr>
        <w:t>constituyen</w:t>
      </w:r>
      <w:r w:rsidR="00E87152">
        <w:rPr>
          <w:rFonts w:cs="Arial"/>
          <w:szCs w:val="24"/>
        </w:rPr>
        <w:t xml:space="preserve"> </w:t>
      </w:r>
      <w:r w:rsidR="00B044BB">
        <w:rPr>
          <w:rFonts w:cs="Arial"/>
          <w:szCs w:val="24"/>
        </w:rPr>
        <w:t>materia perfecta</w:t>
      </w:r>
      <w:r w:rsidR="00E87152">
        <w:rPr>
          <w:rFonts w:cs="Arial"/>
          <w:szCs w:val="24"/>
        </w:rPr>
        <w:t xml:space="preserve"> para </w:t>
      </w:r>
      <w:r w:rsidR="00B044BB">
        <w:rPr>
          <w:rFonts w:cs="Arial"/>
          <w:szCs w:val="24"/>
        </w:rPr>
        <w:t>asumi</w:t>
      </w:r>
      <w:r w:rsidR="00E87152">
        <w:rPr>
          <w:rFonts w:cs="Arial"/>
          <w:szCs w:val="24"/>
        </w:rPr>
        <w:t>r una</w:t>
      </w:r>
      <w:r w:rsidR="00B044BB">
        <w:rPr>
          <w:rFonts w:cs="Arial"/>
          <w:szCs w:val="24"/>
        </w:rPr>
        <w:t xml:space="preserve"> garantía constitucional </w:t>
      </w:r>
      <w:r w:rsidR="00E87152">
        <w:rPr>
          <w:rFonts w:cs="Arial"/>
          <w:szCs w:val="24"/>
        </w:rPr>
        <w:t>que deberá ser analizado. Sin embargo, y siguiendo al mismo autor, sostiene que a pesar de que el HC procede contra cualquier persona, habría excepciones y se encontraría improcedente bajo los siguientes supuestos:</w:t>
      </w:r>
    </w:p>
    <w:p w:rsidR="001A6EEF" w:rsidRDefault="001A6EEF" w:rsidP="004319CD">
      <w:pPr>
        <w:pStyle w:val="Prrafodelista"/>
        <w:numPr>
          <w:ilvl w:val="0"/>
          <w:numId w:val="67"/>
        </w:numPr>
        <w:spacing w:line="360" w:lineRule="auto"/>
        <w:jc w:val="both"/>
        <w:rPr>
          <w:rFonts w:ascii="Arial" w:hAnsi="Arial" w:cs="Arial"/>
          <w:sz w:val="24"/>
          <w:szCs w:val="24"/>
        </w:rPr>
      </w:pPr>
      <w:r w:rsidRPr="001A6EEF">
        <w:rPr>
          <w:rFonts w:ascii="Arial" w:hAnsi="Arial" w:cs="Arial"/>
          <w:sz w:val="24"/>
          <w:szCs w:val="24"/>
        </w:rPr>
        <w:t>S</w:t>
      </w:r>
      <w:r>
        <w:rPr>
          <w:rFonts w:ascii="Arial" w:hAnsi="Arial" w:cs="Arial"/>
          <w:sz w:val="24"/>
          <w:szCs w:val="24"/>
        </w:rPr>
        <w:t xml:space="preserve">i </w:t>
      </w:r>
      <w:r w:rsidRPr="001A6EEF">
        <w:rPr>
          <w:rFonts w:ascii="Arial" w:hAnsi="Arial" w:cs="Arial"/>
          <w:sz w:val="24"/>
          <w:szCs w:val="24"/>
        </w:rPr>
        <w:t xml:space="preserve">un menor de edad </w:t>
      </w:r>
      <w:r w:rsidR="004B3FEF">
        <w:rPr>
          <w:rFonts w:ascii="Arial" w:hAnsi="Arial" w:cs="Arial"/>
          <w:sz w:val="24"/>
          <w:szCs w:val="24"/>
        </w:rPr>
        <w:t xml:space="preserve">es </w:t>
      </w:r>
      <w:r w:rsidRPr="001A6EEF">
        <w:rPr>
          <w:rFonts w:ascii="Arial" w:hAnsi="Arial" w:cs="Arial"/>
          <w:sz w:val="24"/>
          <w:szCs w:val="24"/>
        </w:rPr>
        <w:t xml:space="preserve">el que </w:t>
      </w:r>
      <w:r w:rsidR="004B3FEF">
        <w:rPr>
          <w:rFonts w:ascii="Arial" w:hAnsi="Arial" w:cs="Arial"/>
          <w:sz w:val="24"/>
          <w:szCs w:val="24"/>
        </w:rPr>
        <w:t>comete la falta</w:t>
      </w:r>
      <w:r>
        <w:rPr>
          <w:rFonts w:ascii="Arial" w:hAnsi="Arial" w:cs="Arial"/>
          <w:sz w:val="24"/>
          <w:szCs w:val="24"/>
        </w:rPr>
        <w:t>.</w:t>
      </w:r>
    </w:p>
    <w:p w:rsidR="00E87152" w:rsidRPr="001A6EEF" w:rsidRDefault="004B3FEF" w:rsidP="004319CD">
      <w:pPr>
        <w:pStyle w:val="Prrafodelista"/>
        <w:numPr>
          <w:ilvl w:val="0"/>
          <w:numId w:val="67"/>
        </w:numPr>
        <w:spacing w:line="360" w:lineRule="auto"/>
        <w:jc w:val="both"/>
        <w:rPr>
          <w:rFonts w:ascii="Arial" w:hAnsi="Arial" w:cs="Arial"/>
          <w:sz w:val="24"/>
          <w:szCs w:val="24"/>
        </w:rPr>
      </w:pPr>
      <w:r>
        <w:rPr>
          <w:rFonts w:ascii="Arial" w:hAnsi="Arial" w:cs="Arial"/>
          <w:sz w:val="24"/>
          <w:szCs w:val="24"/>
        </w:rPr>
        <w:lastRenderedPageBreak/>
        <w:t xml:space="preserve">Tratándose de </w:t>
      </w:r>
      <w:r w:rsidR="001A6EEF">
        <w:rPr>
          <w:rFonts w:ascii="Arial" w:hAnsi="Arial" w:cs="Arial"/>
          <w:sz w:val="24"/>
          <w:szCs w:val="24"/>
        </w:rPr>
        <w:t xml:space="preserve">una </w:t>
      </w:r>
      <w:r w:rsidR="00B044BB" w:rsidRPr="001A6EEF">
        <w:rPr>
          <w:rFonts w:ascii="Arial" w:hAnsi="Arial" w:cs="Arial"/>
          <w:sz w:val="24"/>
          <w:szCs w:val="24"/>
        </w:rPr>
        <w:t>persona jurídica</w:t>
      </w:r>
      <w:r w:rsidR="001A6EEF">
        <w:rPr>
          <w:rFonts w:ascii="Arial" w:hAnsi="Arial" w:cs="Arial"/>
          <w:sz w:val="24"/>
          <w:szCs w:val="24"/>
        </w:rPr>
        <w:t>.</w:t>
      </w:r>
    </w:p>
    <w:p w:rsidR="00E87152" w:rsidRPr="001A6EEF" w:rsidRDefault="001A6EEF" w:rsidP="004319CD">
      <w:pPr>
        <w:pStyle w:val="Prrafodelista"/>
        <w:numPr>
          <w:ilvl w:val="0"/>
          <w:numId w:val="67"/>
        </w:numPr>
        <w:spacing w:line="360" w:lineRule="auto"/>
        <w:jc w:val="both"/>
        <w:rPr>
          <w:rFonts w:ascii="Arial" w:hAnsi="Arial" w:cs="Arial"/>
          <w:sz w:val="24"/>
          <w:szCs w:val="24"/>
        </w:rPr>
      </w:pPr>
      <w:r>
        <w:rPr>
          <w:rFonts w:ascii="Arial" w:hAnsi="Arial" w:cs="Arial"/>
          <w:sz w:val="24"/>
          <w:szCs w:val="24"/>
        </w:rPr>
        <w:t>Si es una</w:t>
      </w:r>
      <w:r w:rsidR="00B044BB" w:rsidRPr="001A6EEF">
        <w:rPr>
          <w:rFonts w:ascii="Arial" w:hAnsi="Arial" w:cs="Arial"/>
          <w:sz w:val="24"/>
          <w:szCs w:val="24"/>
        </w:rPr>
        <w:t xml:space="preserve"> persona </w:t>
      </w:r>
      <w:r>
        <w:rPr>
          <w:rFonts w:ascii="Arial" w:hAnsi="Arial" w:cs="Arial"/>
          <w:sz w:val="24"/>
          <w:szCs w:val="24"/>
        </w:rPr>
        <w:t>incapaz</w:t>
      </w:r>
      <w:r w:rsidR="00B044BB" w:rsidRPr="001A6EEF">
        <w:rPr>
          <w:rFonts w:ascii="Arial" w:hAnsi="Arial" w:cs="Arial"/>
          <w:sz w:val="24"/>
          <w:szCs w:val="24"/>
        </w:rPr>
        <w:t xml:space="preserve"> </w:t>
      </w:r>
      <w:r>
        <w:rPr>
          <w:rFonts w:ascii="Arial" w:hAnsi="Arial" w:cs="Arial"/>
          <w:sz w:val="24"/>
          <w:szCs w:val="24"/>
        </w:rPr>
        <w:t>de r</w:t>
      </w:r>
      <w:r w:rsidR="00B044BB" w:rsidRPr="001A6EEF">
        <w:rPr>
          <w:rFonts w:ascii="Arial" w:hAnsi="Arial" w:cs="Arial"/>
          <w:sz w:val="24"/>
          <w:szCs w:val="24"/>
        </w:rPr>
        <w:t>esponsab</w:t>
      </w:r>
      <w:r>
        <w:rPr>
          <w:rFonts w:ascii="Arial" w:hAnsi="Arial" w:cs="Arial"/>
          <w:sz w:val="24"/>
          <w:szCs w:val="24"/>
        </w:rPr>
        <w:t xml:space="preserve">ilizarse por </w:t>
      </w:r>
      <w:r w:rsidR="00B044BB" w:rsidRPr="001A6EEF">
        <w:rPr>
          <w:rFonts w:ascii="Arial" w:hAnsi="Arial" w:cs="Arial"/>
          <w:sz w:val="24"/>
          <w:szCs w:val="24"/>
        </w:rPr>
        <w:t xml:space="preserve">sus actos, </w:t>
      </w:r>
    </w:p>
    <w:p w:rsidR="00E87152" w:rsidRDefault="001A6EEF" w:rsidP="004319CD">
      <w:pPr>
        <w:pStyle w:val="Prrafodelista"/>
        <w:numPr>
          <w:ilvl w:val="0"/>
          <w:numId w:val="67"/>
        </w:numPr>
        <w:spacing w:line="360" w:lineRule="auto"/>
        <w:jc w:val="both"/>
        <w:rPr>
          <w:rFonts w:ascii="Arial" w:hAnsi="Arial" w:cs="Arial"/>
          <w:sz w:val="24"/>
          <w:szCs w:val="24"/>
        </w:rPr>
      </w:pPr>
      <w:r>
        <w:rPr>
          <w:rFonts w:ascii="Arial" w:hAnsi="Arial" w:cs="Arial"/>
          <w:sz w:val="24"/>
          <w:szCs w:val="24"/>
        </w:rPr>
        <w:t xml:space="preserve">Si son </w:t>
      </w:r>
      <w:r w:rsidR="00B044BB" w:rsidRPr="001A6EEF">
        <w:rPr>
          <w:rFonts w:ascii="Arial" w:hAnsi="Arial" w:cs="Arial"/>
          <w:sz w:val="24"/>
          <w:szCs w:val="24"/>
        </w:rPr>
        <w:t>funcionarios</w:t>
      </w:r>
      <w:r>
        <w:rPr>
          <w:rFonts w:ascii="Arial" w:hAnsi="Arial" w:cs="Arial"/>
          <w:sz w:val="24"/>
          <w:szCs w:val="24"/>
        </w:rPr>
        <w:t xml:space="preserve">, cuyos actos </w:t>
      </w:r>
      <w:r w:rsidR="00B044BB" w:rsidRPr="001A6EEF">
        <w:rPr>
          <w:rFonts w:ascii="Arial" w:hAnsi="Arial" w:cs="Arial"/>
          <w:sz w:val="24"/>
          <w:szCs w:val="24"/>
        </w:rPr>
        <w:t>obr</w:t>
      </w:r>
      <w:r>
        <w:rPr>
          <w:rFonts w:ascii="Arial" w:hAnsi="Arial" w:cs="Arial"/>
          <w:sz w:val="24"/>
          <w:szCs w:val="24"/>
        </w:rPr>
        <w:t xml:space="preserve">en bajo la </w:t>
      </w:r>
      <w:r w:rsidR="00B044BB" w:rsidRPr="001A6EEF">
        <w:rPr>
          <w:rFonts w:ascii="Arial" w:hAnsi="Arial" w:cs="Arial"/>
          <w:sz w:val="24"/>
          <w:szCs w:val="24"/>
        </w:rPr>
        <w:t>Ley</w:t>
      </w:r>
      <w:r>
        <w:rPr>
          <w:rFonts w:ascii="Arial" w:hAnsi="Arial" w:cs="Arial"/>
          <w:sz w:val="24"/>
          <w:szCs w:val="24"/>
        </w:rPr>
        <w:t xml:space="preserve">, </w:t>
      </w:r>
      <w:r w:rsidR="00B044BB" w:rsidRPr="001A6EEF">
        <w:rPr>
          <w:rFonts w:ascii="Arial" w:hAnsi="Arial" w:cs="Arial"/>
          <w:sz w:val="24"/>
          <w:szCs w:val="24"/>
        </w:rPr>
        <w:t xml:space="preserve">siempre </w:t>
      </w:r>
      <w:r>
        <w:rPr>
          <w:rFonts w:ascii="Arial" w:hAnsi="Arial" w:cs="Arial"/>
          <w:sz w:val="24"/>
          <w:szCs w:val="24"/>
        </w:rPr>
        <w:t xml:space="preserve">que no cometan </w:t>
      </w:r>
      <w:r w:rsidR="00B044BB" w:rsidRPr="001A6EEF">
        <w:rPr>
          <w:rFonts w:ascii="Arial" w:hAnsi="Arial" w:cs="Arial"/>
          <w:sz w:val="24"/>
          <w:szCs w:val="24"/>
        </w:rPr>
        <w:t>abusos</w:t>
      </w:r>
      <w:r>
        <w:rPr>
          <w:rFonts w:ascii="Arial" w:hAnsi="Arial" w:cs="Arial"/>
          <w:sz w:val="24"/>
          <w:szCs w:val="24"/>
        </w:rPr>
        <w:t>.</w:t>
      </w:r>
    </w:p>
    <w:p w:rsidR="001A6EEF" w:rsidRPr="001A6EEF" w:rsidRDefault="001A6EEF" w:rsidP="004319CD">
      <w:pPr>
        <w:pStyle w:val="Prrafodelista"/>
        <w:numPr>
          <w:ilvl w:val="0"/>
          <w:numId w:val="67"/>
        </w:numPr>
        <w:spacing w:line="360" w:lineRule="auto"/>
        <w:jc w:val="both"/>
        <w:rPr>
          <w:rFonts w:ascii="Arial" w:hAnsi="Arial" w:cs="Arial"/>
          <w:sz w:val="24"/>
          <w:szCs w:val="24"/>
        </w:rPr>
      </w:pPr>
      <w:r w:rsidRPr="001A6EEF">
        <w:rPr>
          <w:rFonts w:ascii="Arial" w:hAnsi="Arial" w:cs="Arial"/>
          <w:sz w:val="24"/>
          <w:szCs w:val="24"/>
        </w:rPr>
        <w:t>Si son autoridades</w:t>
      </w:r>
      <w:r>
        <w:rPr>
          <w:rFonts w:ascii="Arial" w:hAnsi="Arial" w:cs="Arial"/>
          <w:sz w:val="24"/>
          <w:szCs w:val="24"/>
        </w:rPr>
        <w:t xml:space="preserve"> </w:t>
      </w:r>
      <w:r w:rsidRPr="001A6EEF">
        <w:rPr>
          <w:rFonts w:ascii="Arial" w:hAnsi="Arial" w:cs="Arial"/>
          <w:sz w:val="24"/>
          <w:szCs w:val="24"/>
        </w:rPr>
        <w:t>cuyos actos obren bajo la Ley, siempre que no cometan abusos.</w:t>
      </w:r>
    </w:p>
    <w:p w:rsidR="003A69C6" w:rsidRPr="001A6EEF" w:rsidRDefault="001A6EEF" w:rsidP="004319CD">
      <w:pPr>
        <w:pStyle w:val="Prrafodelista"/>
        <w:numPr>
          <w:ilvl w:val="0"/>
          <w:numId w:val="67"/>
        </w:numPr>
        <w:spacing w:after="0" w:line="360" w:lineRule="auto"/>
        <w:jc w:val="both"/>
        <w:rPr>
          <w:rFonts w:ascii="Arial" w:hAnsi="Arial" w:cs="Arial"/>
          <w:sz w:val="24"/>
          <w:szCs w:val="24"/>
        </w:rPr>
      </w:pPr>
      <w:r w:rsidRPr="001A6EEF">
        <w:rPr>
          <w:rFonts w:ascii="Arial" w:hAnsi="Arial" w:cs="Arial"/>
          <w:sz w:val="24"/>
          <w:szCs w:val="24"/>
        </w:rPr>
        <w:t xml:space="preserve">Si son </w:t>
      </w:r>
      <w:r w:rsidR="00B044BB" w:rsidRPr="001A6EEF">
        <w:rPr>
          <w:rFonts w:ascii="Arial" w:hAnsi="Arial" w:cs="Arial"/>
          <w:sz w:val="24"/>
          <w:szCs w:val="24"/>
        </w:rPr>
        <w:t xml:space="preserve">particulares que </w:t>
      </w:r>
      <w:r w:rsidRPr="001A6EEF">
        <w:rPr>
          <w:rFonts w:ascii="Arial" w:hAnsi="Arial" w:cs="Arial"/>
          <w:sz w:val="24"/>
          <w:szCs w:val="24"/>
        </w:rPr>
        <w:t xml:space="preserve">amenazan o </w:t>
      </w:r>
      <w:r w:rsidR="00B044BB" w:rsidRPr="001A6EEF">
        <w:rPr>
          <w:rFonts w:ascii="Arial" w:hAnsi="Arial" w:cs="Arial"/>
          <w:sz w:val="24"/>
          <w:szCs w:val="24"/>
        </w:rPr>
        <w:t>violan</w:t>
      </w:r>
      <w:r w:rsidRPr="001A6EEF">
        <w:rPr>
          <w:rFonts w:ascii="Arial" w:hAnsi="Arial" w:cs="Arial"/>
          <w:sz w:val="24"/>
          <w:szCs w:val="24"/>
        </w:rPr>
        <w:t xml:space="preserve"> </w:t>
      </w:r>
      <w:r w:rsidR="00B044BB" w:rsidRPr="001A6EEF">
        <w:rPr>
          <w:rFonts w:ascii="Arial" w:hAnsi="Arial" w:cs="Arial"/>
          <w:sz w:val="24"/>
          <w:szCs w:val="24"/>
        </w:rPr>
        <w:t>derechos</w:t>
      </w:r>
      <w:r w:rsidRPr="001A6EEF">
        <w:rPr>
          <w:rFonts w:ascii="Arial" w:hAnsi="Arial" w:cs="Arial"/>
          <w:sz w:val="24"/>
          <w:szCs w:val="24"/>
        </w:rPr>
        <w:t xml:space="preserve"> actuando </w:t>
      </w:r>
      <w:r w:rsidR="00B044BB" w:rsidRPr="001A6EEF">
        <w:rPr>
          <w:rFonts w:ascii="Arial" w:hAnsi="Arial" w:cs="Arial"/>
          <w:sz w:val="24"/>
          <w:szCs w:val="24"/>
        </w:rPr>
        <w:t>en defensa propia</w:t>
      </w:r>
      <w:r w:rsidRPr="001A6EEF">
        <w:rPr>
          <w:rFonts w:ascii="Arial" w:hAnsi="Arial" w:cs="Arial"/>
          <w:sz w:val="24"/>
          <w:szCs w:val="24"/>
        </w:rPr>
        <w:t xml:space="preserve">, </w:t>
      </w:r>
      <w:r w:rsidR="00B044BB" w:rsidRPr="001A6EEF">
        <w:rPr>
          <w:rFonts w:ascii="Arial" w:hAnsi="Arial" w:cs="Arial"/>
          <w:sz w:val="24"/>
          <w:szCs w:val="24"/>
        </w:rPr>
        <w:t xml:space="preserve">siempre </w:t>
      </w:r>
      <w:r w:rsidRPr="001A6EEF">
        <w:rPr>
          <w:rFonts w:ascii="Arial" w:hAnsi="Arial" w:cs="Arial"/>
          <w:sz w:val="24"/>
          <w:szCs w:val="24"/>
        </w:rPr>
        <w:t xml:space="preserve">y cuando no exista peligro inminente, </w:t>
      </w:r>
      <w:r w:rsidR="00B044BB" w:rsidRPr="001A6EEF">
        <w:rPr>
          <w:rFonts w:ascii="Arial" w:hAnsi="Arial" w:cs="Arial"/>
          <w:sz w:val="24"/>
          <w:szCs w:val="24"/>
        </w:rPr>
        <w:t xml:space="preserve">no hayan sido </w:t>
      </w:r>
      <w:r w:rsidR="004B3FEF">
        <w:rPr>
          <w:rFonts w:ascii="Arial" w:hAnsi="Arial" w:cs="Arial"/>
          <w:sz w:val="24"/>
          <w:szCs w:val="24"/>
        </w:rPr>
        <w:t>ocasionados</w:t>
      </w:r>
      <w:r w:rsidRPr="001A6EEF">
        <w:rPr>
          <w:rFonts w:ascii="Arial" w:hAnsi="Arial" w:cs="Arial"/>
          <w:sz w:val="24"/>
          <w:szCs w:val="24"/>
        </w:rPr>
        <w:t xml:space="preserve"> </w:t>
      </w:r>
      <w:r w:rsidR="00B044BB" w:rsidRPr="001A6EEF">
        <w:rPr>
          <w:rFonts w:ascii="Arial" w:hAnsi="Arial" w:cs="Arial"/>
          <w:sz w:val="24"/>
          <w:szCs w:val="24"/>
        </w:rPr>
        <w:t>y que</w:t>
      </w:r>
      <w:r w:rsidRPr="001A6EEF">
        <w:rPr>
          <w:rFonts w:ascii="Arial" w:hAnsi="Arial" w:cs="Arial"/>
          <w:sz w:val="24"/>
          <w:szCs w:val="24"/>
        </w:rPr>
        <w:t xml:space="preserve"> </w:t>
      </w:r>
      <w:r w:rsidR="004B3FEF">
        <w:rPr>
          <w:rFonts w:ascii="Arial" w:hAnsi="Arial" w:cs="Arial"/>
          <w:sz w:val="24"/>
          <w:szCs w:val="24"/>
        </w:rPr>
        <w:t>tales</w:t>
      </w:r>
      <w:r w:rsidRPr="001A6EEF">
        <w:rPr>
          <w:rFonts w:ascii="Arial" w:hAnsi="Arial" w:cs="Arial"/>
          <w:sz w:val="24"/>
          <w:szCs w:val="24"/>
        </w:rPr>
        <w:t xml:space="preserve"> </w:t>
      </w:r>
      <w:r>
        <w:rPr>
          <w:rFonts w:ascii="Arial" w:hAnsi="Arial" w:cs="Arial"/>
          <w:sz w:val="24"/>
          <w:szCs w:val="24"/>
        </w:rPr>
        <w:t>objetos</w:t>
      </w:r>
      <w:r w:rsidR="00B044BB" w:rsidRPr="001A6EEF">
        <w:rPr>
          <w:rFonts w:ascii="Arial" w:hAnsi="Arial" w:cs="Arial"/>
          <w:sz w:val="24"/>
          <w:szCs w:val="24"/>
        </w:rPr>
        <w:t xml:space="preserve"> de defensa</w:t>
      </w:r>
      <w:r>
        <w:rPr>
          <w:rFonts w:ascii="Arial" w:hAnsi="Arial" w:cs="Arial"/>
          <w:sz w:val="24"/>
          <w:szCs w:val="24"/>
        </w:rPr>
        <w:t xml:space="preserve"> </w:t>
      </w:r>
      <w:r w:rsidR="004B3FEF">
        <w:rPr>
          <w:rFonts w:ascii="Arial" w:hAnsi="Arial" w:cs="Arial"/>
          <w:sz w:val="24"/>
          <w:szCs w:val="24"/>
        </w:rPr>
        <w:t xml:space="preserve">hayan sido </w:t>
      </w:r>
      <w:r>
        <w:rPr>
          <w:rFonts w:ascii="Arial" w:hAnsi="Arial" w:cs="Arial"/>
          <w:sz w:val="24"/>
          <w:szCs w:val="24"/>
        </w:rPr>
        <w:t xml:space="preserve">los apropiados. </w:t>
      </w:r>
    </w:p>
    <w:p w:rsidR="003A69C6" w:rsidRPr="001A6EEF" w:rsidRDefault="00B044BB" w:rsidP="004319CD">
      <w:pPr>
        <w:pStyle w:val="Ttulo2"/>
        <w:numPr>
          <w:ilvl w:val="1"/>
          <w:numId w:val="53"/>
        </w:numPr>
        <w:rPr>
          <w:color w:val="FF0000"/>
        </w:rPr>
      </w:pPr>
      <w:bookmarkStart w:id="56" w:name="_Toc531833804"/>
      <w:bookmarkStart w:id="57" w:name="_Toc532641923"/>
      <w:r w:rsidRPr="002310F8">
        <w:t>Definiciones conceptuales</w:t>
      </w:r>
      <w:bookmarkEnd w:id="56"/>
      <w:bookmarkEnd w:id="57"/>
    </w:p>
    <w:p w:rsidR="00552116" w:rsidRPr="000112B4" w:rsidRDefault="00B044BB" w:rsidP="00544F2D">
      <w:pPr>
        <w:pStyle w:val="Standard"/>
        <w:numPr>
          <w:ilvl w:val="0"/>
          <w:numId w:val="69"/>
        </w:numPr>
        <w:spacing w:after="0" w:line="360" w:lineRule="auto"/>
        <w:jc w:val="both"/>
        <w:rPr>
          <w:rFonts w:ascii="Arial" w:hAnsi="Arial" w:cs="Arial"/>
          <w:sz w:val="24"/>
          <w:szCs w:val="24"/>
        </w:rPr>
      </w:pPr>
      <w:r w:rsidRPr="000112B4">
        <w:rPr>
          <w:rFonts w:ascii="Arial" w:hAnsi="Arial" w:cs="Arial"/>
          <w:b/>
          <w:sz w:val="24"/>
          <w:szCs w:val="24"/>
        </w:rPr>
        <w:t>Habeas Corpus</w:t>
      </w:r>
      <w:r w:rsidR="00FF4F29" w:rsidRPr="000112B4">
        <w:rPr>
          <w:rFonts w:ascii="Arial" w:hAnsi="Arial" w:cs="Arial"/>
          <w:b/>
          <w:sz w:val="24"/>
          <w:szCs w:val="24"/>
        </w:rPr>
        <w:t>.</w:t>
      </w:r>
      <w:r w:rsidR="00FF4F29" w:rsidRPr="00FF4F29">
        <w:rPr>
          <w:rFonts w:ascii="Arial" w:hAnsi="Arial" w:cs="Arial"/>
          <w:sz w:val="24"/>
          <w:szCs w:val="24"/>
        </w:rPr>
        <w:t xml:space="preserve"> Proviene del latín medieval que significa literalmente "que usted tiene el cuerpo", el HC es un recurso en la ley a través del cual una persona puede denunciar una detención o encarcelamiento ilegal a un tribunal y solicitar que el tribunal ordene al custodio de la persona, generalmente un funcionario de prisiones, para llevar al preso a la corte, para determinar si la detención es legal. La orden de habeas corpus se conoce como "la orden grande y eficaz en toda forma de confinamiento ilegal".</w:t>
      </w:r>
      <w:r w:rsidR="00FF4F29">
        <w:rPr>
          <w:rFonts w:ascii="Arial" w:hAnsi="Arial" w:cs="Arial"/>
          <w:sz w:val="24"/>
          <w:szCs w:val="24"/>
        </w:rPr>
        <w:t xml:space="preserve"> </w:t>
      </w:r>
      <w:r w:rsidR="00FF4F29" w:rsidRPr="00FF4F29">
        <w:rPr>
          <w:rFonts w:ascii="Arial" w:hAnsi="Arial" w:cs="Arial"/>
          <w:sz w:val="24"/>
          <w:szCs w:val="24"/>
        </w:rPr>
        <w:t xml:space="preserve">Es una citación con la fuerza de una orden judicial; se dirige al custodio (un funcionario de la prisión, por ejemplo) y exige que el preso sea llevado ante el tribunal, y que el custodio presente pruebas de su autoridad, lo que permite al tribunal determinar si el custodio tiene autoridad legal para detener al preso. Si el custodio está actuando más allá de su autoridad, entonces el prisionero debe ser liberado. Cualquier prisionero, u otra persona </w:t>
      </w:r>
      <w:r w:rsidR="004B3FEF">
        <w:rPr>
          <w:rFonts w:ascii="Arial" w:hAnsi="Arial" w:cs="Arial"/>
          <w:sz w:val="24"/>
          <w:szCs w:val="24"/>
        </w:rPr>
        <w:t xml:space="preserve">que </w:t>
      </w:r>
      <w:r w:rsidR="00FF4F29" w:rsidRPr="00FF4F29">
        <w:rPr>
          <w:rFonts w:ascii="Arial" w:hAnsi="Arial" w:cs="Arial"/>
          <w:sz w:val="24"/>
          <w:szCs w:val="24"/>
        </w:rPr>
        <w:t>en su nombre</w:t>
      </w:r>
      <w:r w:rsidR="004B3FEF">
        <w:rPr>
          <w:rFonts w:ascii="Arial" w:hAnsi="Arial" w:cs="Arial"/>
          <w:sz w:val="24"/>
          <w:szCs w:val="24"/>
        </w:rPr>
        <w:t xml:space="preserve"> actúe</w:t>
      </w:r>
      <w:r w:rsidR="00FF4F29" w:rsidRPr="00FF4F29">
        <w:rPr>
          <w:rFonts w:ascii="Arial" w:hAnsi="Arial" w:cs="Arial"/>
          <w:sz w:val="24"/>
          <w:szCs w:val="24"/>
        </w:rPr>
        <w:t xml:space="preserve">, </w:t>
      </w:r>
      <w:r w:rsidR="004B3FEF">
        <w:rPr>
          <w:rFonts w:ascii="Arial" w:hAnsi="Arial" w:cs="Arial"/>
          <w:sz w:val="24"/>
          <w:szCs w:val="24"/>
        </w:rPr>
        <w:t xml:space="preserve">podrá </w:t>
      </w:r>
      <w:proofErr w:type="spellStart"/>
      <w:r w:rsidR="004B3FEF">
        <w:rPr>
          <w:rFonts w:ascii="Arial" w:hAnsi="Arial" w:cs="Arial"/>
          <w:sz w:val="24"/>
          <w:szCs w:val="24"/>
        </w:rPr>
        <w:t>solicutar</w:t>
      </w:r>
      <w:proofErr w:type="spellEnd"/>
      <w:r w:rsidR="00FF4F29" w:rsidRPr="00FF4F29">
        <w:rPr>
          <w:rFonts w:ascii="Arial" w:hAnsi="Arial" w:cs="Arial"/>
          <w:sz w:val="24"/>
          <w:szCs w:val="24"/>
        </w:rPr>
        <w:t xml:space="preserve"> al tribunal, o un juez, una orden de habeas corpus. Una de las razones por las cuales una persona que no sea el prisionero debe buscar el escrito es que el detenido puede ser mantenido incomunicado. La mayoría de las jurisdicciones de derecho civil ofrecen un remedio similar para los detenidos ilegalmente, pero esto no siempre se llama </w:t>
      </w:r>
      <w:r w:rsidR="00544F2D">
        <w:rPr>
          <w:rFonts w:ascii="Arial" w:hAnsi="Arial" w:cs="Arial"/>
          <w:sz w:val="24"/>
          <w:szCs w:val="24"/>
        </w:rPr>
        <w:t>HC</w:t>
      </w:r>
      <w:r w:rsidR="00FF4F29" w:rsidRPr="00FF4F29">
        <w:rPr>
          <w:rFonts w:ascii="Arial" w:hAnsi="Arial" w:cs="Arial"/>
          <w:sz w:val="24"/>
          <w:szCs w:val="24"/>
        </w:rPr>
        <w:t>.</w:t>
      </w:r>
      <w:r w:rsidR="00544F2D">
        <w:rPr>
          <w:rFonts w:ascii="Arial" w:hAnsi="Arial" w:cs="Arial"/>
          <w:sz w:val="24"/>
          <w:szCs w:val="24"/>
        </w:rPr>
        <w:t xml:space="preserve"> </w:t>
      </w:r>
      <w:r w:rsidR="00FF4F29" w:rsidRPr="00FF4F29">
        <w:rPr>
          <w:rFonts w:ascii="Arial" w:hAnsi="Arial" w:cs="Arial"/>
          <w:sz w:val="24"/>
          <w:szCs w:val="24"/>
        </w:rPr>
        <w:t xml:space="preserve">Por ejemplo, en algunas naciones de habla hispana, el remedio equivalente para el </w:t>
      </w:r>
      <w:r w:rsidR="00FF4F29" w:rsidRPr="00FF4F29">
        <w:rPr>
          <w:rFonts w:ascii="Arial" w:hAnsi="Arial" w:cs="Arial"/>
          <w:sz w:val="24"/>
          <w:szCs w:val="24"/>
        </w:rPr>
        <w:lastRenderedPageBreak/>
        <w:t>encarcelamiento ilegal es el amparo de libertad ("protección de la libertad").</w:t>
      </w:r>
    </w:p>
    <w:p w:rsidR="000112B4" w:rsidRPr="000112B4" w:rsidRDefault="002310F8" w:rsidP="000112B4">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Habeas corpus reparador.</w:t>
      </w:r>
      <w:r w:rsidR="000112B4" w:rsidRPr="000112B4">
        <w:rPr>
          <w:rFonts w:ascii="Arial" w:hAnsi="Arial" w:cs="Arial"/>
          <w:sz w:val="24"/>
          <w:szCs w:val="24"/>
        </w:rPr>
        <w:t xml:space="preserve"> Llamado también como HC clásico o principal. Es aplicado cuando existe falta concreta de la libertad física, con la posibilidad de ser restablecida. En términos jurídicos, es aplicado cuando arbitrariamente una persona es detenida por parte de una autoridad, puede ser policial, civil, judicial, militar, o privado.  En el desarrollo histórico del HC este tipo es el primero en aparecer.</w:t>
      </w:r>
    </w:p>
    <w:p w:rsidR="000112B4" w:rsidRPr="000112B4" w:rsidRDefault="000112B4" w:rsidP="000112B4">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w:t>
      </w:r>
      <w:r w:rsidR="00A43DB3">
        <w:rPr>
          <w:rFonts w:ascii="Arial" w:hAnsi="Arial" w:cs="Arial"/>
          <w:b/>
          <w:sz w:val="24"/>
          <w:szCs w:val="24"/>
        </w:rPr>
        <w:t>abeas corpus</w:t>
      </w:r>
      <w:r w:rsidRPr="00A43DB3">
        <w:rPr>
          <w:rFonts w:ascii="Arial" w:hAnsi="Arial" w:cs="Arial"/>
          <w:b/>
          <w:sz w:val="24"/>
          <w:szCs w:val="24"/>
        </w:rPr>
        <w:t xml:space="preserve"> restringido.</w:t>
      </w:r>
      <w:r w:rsidRPr="000112B4">
        <w:rPr>
          <w:rFonts w:ascii="Arial" w:hAnsi="Arial" w:cs="Arial"/>
          <w:sz w:val="24"/>
          <w:szCs w:val="24"/>
        </w:rPr>
        <w:t xml:space="preserve"> Conocido también como limitado o accesorio. Este tipo de HC opera bajo el supuesto que las lesiones a la libertad no se vean afectados en su totalidad. Es decir, cuando existe una continua y pertinaz falta, por ello que la finalidad de este HC es evitar las reiteradas molestias restrictiva que perturban la libertad o locomoción.</w:t>
      </w:r>
    </w:p>
    <w:p w:rsidR="000112B4" w:rsidRPr="000112B4" w:rsidRDefault="000112B4" w:rsidP="000112B4">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w:t>
      </w:r>
      <w:r w:rsidR="00A43DB3">
        <w:rPr>
          <w:rFonts w:ascii="Arial" w:hAnsi="Arial" w:cs="Arial"/>
          <w:b/>
          <w:sz w:val="24"/>
          <w:szCs w:val="24"/>
        </w:rPr>
        <w:t>abeas corpus</w:t>
      </w:r>
      <w:r w:rsidRPr="00A43DB3">
        <w:rPr>
          <w:rFonts w:ascii="Arial" w:hAnsi="Arial" w:cs="Arial"/>
          <w:b/>
          <w:sz w:val="24"/>
          <w:szCs w:val="24"/>
        </w:rPr>
        <w:t xml:space="preserve"> correctivo.</w:t>
      </w:r>
      <w:r w:rsidRPr="000112B4">
        <w:rPr>
          <w:rFonts w:ascii="Arial" w:hAnsi="Arial" w:cs="Arial"/>
          <w:sz w:val="24"/>
          <w:szCs w:val="24"/>
        </w:rPr>
        <w:t xml:space="preserve"> Opera bajo el supuesto de la preexistencia de una de un acto que ha limitado la libertad, y este fue obtenido por medios legítimos, tales como una condena. Además, el HC correctivo es utilizado cuando se desea controlar situaciones cuyo cumplimiento condenatorio se hace de un modo desproporcional, con efectos a toda racionalidad. Por tanto, busca que se evite la consecución de un acto </w:t>
      </w:r>
      <w:r w:rsidR="004B3FEF">
        <w:rPr>
          <w:rFonts w:ascii="Arial" w:hAnsi="Arial" w:cs="Arial"/>
          <w:sz w:val="24"/>
          <w:szCs w:val="24"/>
        </w:rPr>
        <w:t>lesionador</w:t>
      </w:r>
      <w:r w:rsidRPr="000112B4">
        <w:rPr>
          <w:rFonts w:ascii="Arial" w:hAnsi="Arial" w:cs="Arial"/>
          <w:sz w:val="24"/>
          <w:szCs w:val="24"/>
        </w:rPr>
        <w:t xml:space="preserve"> que at</w:t>
      </w:r>
      <w:r w:rsidR="004B3FEF">
        <w:rPr>
          <w:rFonts w:ascii="Arial" w:hAnsi="Arial" w:cs="Arial"/>
          <w:sz w:val="24"/>
          <w:szCs w:val="24"/>
        </w:rPr>
        <w:t xml:space="preserve">ropelle </w:t>
      </w:r>
      <w:r w:rsidRPr="000112B4">
        <w:rPr>
          <w:rFonts w:ascii="Arial" w:hAnsi="Arial" w:cs="Arial"/>
          <w:sz w:val="24"/>
          <w:szCs w:val="24"/>
        </w:rPr>
        <w:t>la integridad personal (moral, física y psicológica).</w:t>
      </w:r>
    </w:p>
    <w:p w:rsidR="000112B4" w:rsidRPr="000112B4" w:rsidRDefault="000112B4" w:rsidP="000112B4">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w:t>
      </w:r>
      <w:r w:rsidR="00A43DB3">
        <w:rPr>
          <w:rFonts w:ascii="Arial" w:hAnsi="Arial" w:cs="Arial"/>
          <w:b/>
          <w:sz w:val="24"/>
          <w:szCs w:val="24"/>
        </w:rPr>
        <w:t>abeas corpus</w:t>
      </w:r>
      <w:r w:rsidRPr="00A43DB3">
        <w:rPr>
          <w:rFonts w:ascii="Arial" w:hAnsi="Arial" w:cs="Arial"/>
          <w:b/>
          <w:sz w:val="24"/>
          <w:szCs w:val="24"/>
        </w:rPr>
        <w:t xml:space="preserve"> traslativo</w:t>
      </w:r>
      <w:r w:rsidRPr="000112B4">
        <w:rPr>
          <w:rFonts w:ascii="Arial" w:hAnsi="Arial" w:cs="Arial"/>
          <w:sz w:val="24"/>
          <w:szCs w:val="24"/>
        </w:rPr>
        <w:t xml:space="preserve">. </w:t>
      </w:r>
      <w:r w:rsidR="004B3FEF">
        <w:rPr>
          <w:rFonts w:ascii="Arial" w:hAnsi="Arial" w:cs="Arial"/>
          <w:sz w:val="24"/>
          <w:szCs w:val="24"/>
        </w:rPr>
        <w:t>Este HC tienen sus</w:t>
      </w:r>
      <w:r w:rsidRPr="000112B4">
        <w:rPr>
          <w:rFonts w:ascii="Arial" w:hAnsi="Arial" w:cs="Arial"/>
          <w:sz w:val="24"/>
          <w:szCs w:val="24"/>
        </w:rPr>
        <w:t xml:space="preserve"> supuestos</w:t>
      </w:r>
      <w:r w:rsidR="004B3FEF">
        <w:rPr>
          <w:rFonts w:ascii="Arial" w:hAnsi="Arial" w:cs="Arial"/>
          <w:sz w:val="24"/>
          <w:szCs w:val="24"/>
        </w:rPr>
        <w:t xml:space="preserve"> </w:t>
      </w:r>
      <w:r w:rsidRPr="000112B4">
        <w:rPr>
          <w:rFonts w:ascii="Arial" w:hAnsi="Arial" w:cs="Arial"/>
          <w:sz w:val="24"/>
          <w:szCs w:val="24"/>
        </w:rPr>
        <w:t>orientad</w:t>
      </w:r>
      <w:r w:rsidR="004B3FEF">
        <w:rPr>
          <w:rFonts w:ascii="Arial" w:hAnsi="Arial" w:cs="Arial"/>
          <w:sz w:val="24"/>
          <w:szCs w:val="24"/>
        </w:rPr>
        <w:t>o</w:t>
      </w:r>
      <w:r w:rsidRPr="000112B4">
        <w:rPr>
          <w:rFonts w:ascii="Arial" w:hAnsi="Arial" w:cs="Arial"/>
          <w:sz w:val="24"/>
          <w:szCs w:val="24"/>
        </w:rPr>
        <w:t>s a controlar la actual situación procesal del imputado, ya que se interponen cuando existe dilatación injusta del proceso, o cuando habiendo existido una detención el plazo de esta se prolonga aún la fecha dictaminada culminó. Si el fiscal plantea este HC recibe el nombre de HC traslativo, pero si es el abogado defensor quien lo realiza, se trataría de un HC reparador.</w:t>
      </w:r>
    </w:p>
    <w:p w:rsidR="000112B4" w:rsidRPr="000112B4" w:rsidRDefault="000112B4" w:rsidP="000112B4">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w:t>
      </w:r>
      <w:r w:rsidR="00A43DB3">
        <w:rPr>
          <w:rFonts w:ascii="Arial" w:hAnsi="Arial" w:cs="Arial"/>
          <w:b/>
          <w:sz w:val="24"/>
          <w:szCs w:val="24"/>
        </w:rPr>
        <w:t>abeas corpus</w:t>
      </w:r>
      <w:r w:rsidRPr="00A43DB3">
        <w:rPr>
          <w:rFonts w:ascii="Arial" w:hAnsi="Arial" w:cs="Arial"/>
          <w:b/>
          <w:sz w:val="24"/>
          <w:szCs w:val="24"/>
        </w:rPr>
        <w:t xml:space="preserve"> preventivo</w:t>
      </w:r>
      <w:r w:rsidRPr="000112B4">
        <w:rPr>
          <w:rFonts w:ascii="Arial" w:hAnsi="Arial" w:cs="Arial"/>
          <w:sz w:val="24"/>
          <w:szCs w:val="24"/>
        </w:rPr>
        <w:t xml:space="preserve">. Este tipo de HC procederá cuando existan probabilidades reales de que se amenacen los derechos del protegido, es decir, cuando ciertos actos que falten al </w:t>
      </w:r>
      <w:proofErr w:type="gramStart"/>
      <w:r w:rsidRPr="000112B4">
        <w:rPr>
          <w:rFonts w:ascii="Arial" w:hAnsi="Arial" w:cs="Arial"/>
          <w:sz w:val="24"/>
          <w:szCs w:val="24"/>
        </w:rPr>
        <w:t>derecho,</w:t>
      </w:r>
      <w:proofErr w:type="gramEnd"/>
      <w:r w:rsidRPr="000112B4">
        <w:rPr>
          <w:rFonts w:ascii="Arial" w:hAnsi="Arial" w:cs="Arial"/>
          <w:sz w:val="24"/>
          <w:szCs w:val="24"/>
        </w:rPr>
        <w:t xml:space="preserve"> estén en ejecución. Así lo señala Landa, que una amenaza real tiene que tener nivel casuístico, el cual debe ser valorado por el juez, y este siempre debe de tener a </w:t>
      </w:r>
      <w:r w:rsidRPr="000112B4">
        <w:rPr>
          <w:rFonts w:ascii="Arial" w:hAnsi="Arial" w:cs="Arial"/>
          <w:sz w:val="24"/>
          <w:szCs w:val="24"/>
        </w:rPr>
        <w:lastRenderedPageBreak/>
        <w:t>cuenta la presunción de inocencia.  Esta garantía, evita que la falta se desarrolle, tutelando al derecho, a través del adelantamiento de su actuar. Por otro lado, este HC no procederá cuando existan amenazas verbales simples, en la cual se precise la necesidad de que dicha falta sea verdadera y su realización sea inminente.</w:t>
      </w:r>
    </w:p>
    <w:p w:rsidR="000112B4" w:rsidRPr="000112B4" w:rsidRDefault="000112B4" w:rsidP="004B3FEF">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w:t>
      </w:r>
      <w:r w:rsidR="00A43DB3">
        <w:rPr>
          <w:rFonts w:ascii="Arial" w:hAnsi="Arial" w:cs="Arial"/>
          <w:b/>
          <w:sz w:val="24"/>
          <w:szCs w:val="24"/>
        </w:rPr>
        <w:t>abeas corpus</w:t>
      </w:r>
      <w:r w:rsidRPr="00A43DB3">
        <w:rPr>
          <w:rFonts w:ascii="Arial" w:hAnsi="Arial" w:cs="Arial"/>
          <w:b/>
          <w:sz w:val="24"/>
          <w:szCs w:val="24"/>
        </w:rPr>
        <w:t xml:space="preserve"> innovativo.</w:t>
      </w:r>
      <w:r w:rsidRPr="000112B4">
        <w:rPr>
          <w:rFonts w:ascii="Arial" w:hAnsi="Arial" w:cs="Arial"/>
          <w:sz w:val="24"/>
          <w:szCs w:val="24"/>
        </w:rPr>
        <w:t xml:space="preserve"> Su pedido se da contra faltas que ya no se producen, pero han causado un daño irreparable. Por esta razón, sus efectos se orientan a un futuro, debido a que prohibirán que se realice la misma actividad lesionadora. Como lo menciona García Belaúnde, el HC procederá incluso si la violación haya cesado. O siguiendo al TC, Este tipo de HC procede con intervención jurisdiccional </w:t>
      </w:r>
      <w:r w:rsidR="004B3FEF">
        <w:rPr>
          <w:rFonts w:ascii="Arial" w:hAnsi="Arial" w:cs="Arial"/>
          <w:sz w:val="24"/>
          <w:szCs w:val="24"/>
        </w:rPr>
        <w:t>con la aspiración de que las situaciones vulneradoras del derecho no se repitan.</w:t>
      </w:r>
    </w:p>
    <w:p w:rsidR="000112B4" w:rsidRPr="000112B4" w:rsidRDefault="000112B4" w:rsidP="000112B4">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w:t>
      </w:r>
      <w:r w:rsidR="00A43DB3">
        <w:rPr>
          <w:rFonts w:ascii="Arial" w:hAnsi="Arial" w:cs="Arial"/>
          <w:b/>
          <w:sz w:val="24"/>
          <w:szCs w:val="24"/>
        </w:rPr>
        <w:t xml:space="preserve">abeas corpus </w:t>
      </w:r>
      <w:r w:rsidRPr="00A43DB3">
        <w:rPr>
          <w:rFonts w:ascii="Arial" w:hAnsi="Arial" w:cs="Arial"/>
          <w:b/>
          <w:sz w:val="24"/>
          <w:szCs w:val="24"/>
        </w:rPr>
        <w:t>conexo</w:t>
      </w:r>
      <w:r w:rsidRPr="000112B4">
        <w:rPr>
          <w:rFonts w:ascii="Arial" w:hAnsi="Arial" w:cs="Arial"/>
          <w:sz w:val="24"/>
          <w:szCs w:val="24"/>
        </w:rPr>
        <w:t>. Este tipo de HC nace porque los derechos directos e indirectos relacionados (conexos) a la libertad se han ampliado en consecuencia al accionar de la misma doctrina y la jurisprudencia. Estos derechos conexos se establecen en el NCPP, además tienen su propio</w:t>
      </w:r>
      <w:r w:rsidR="00A23D2C">
        <w:rPr>
          <w:rFonts w:ascii="Arial" w:hAnsi="Arial" w:cs="Arial"/>
          <w:sz w:val="24"/>
          <w:szCs w:val="24"/>
        </w:rPr>
        <w:t xml:space="preserve"> escrito </w:t>
      </w:r>
      <w:r w:rsidRPr="000112B4">
        <w:rPr>
          <w:rFonts w:ascii="Arial" w:hAnsi="Arial" w:cs="Arial"/>
          <w:sz w:val="24"/>
          <w:szCs w:val="24"/>
        </w:rPr>
        <w:t>en el artículo tercero de la C</w:t>
      </w:r>
      <w:r w:rsidR="00A23D2C">
        <w:rPr>
          <w:rFonts w:ascii="Arial" w:hAnsi="Arial" w:cs="Arial"/>
          <w:sz w:val="24"/>
          <w:szCs w:val="24"/>
        </w:rPr>
        <w:t>PE</w:t>
      </w:r>
      <w:r w:rsidRPr="000112B4">
        <w:rPr>
          <w:rFonts w:ascii="Arial" w:hAnsi="Arial" w:cs="Arial"/>
          <w:sz w:val="24"/>
          <w:szCs w:val="24"/>
        </w:rPr>
        <w:t xml:space="preserve">, </w:t>
      </w:r>
      <w:r w:rsidR="00A23D2C">
        <w:rPr>
          <w:rFonts w:ascii="Arial" w:hAnsi="Arial" w:cs="Arial"/>
          <w:sz w:val="24"/>
          <w:szCs w:val="24"/>
        </w:rPr>
        <w:t>el c</w:t>
      </w:r>
      <w:r w:rsidRPr="000112B4">
        <w:rPr>
          <w:rFonts w:ascii="Arial" w:hAnsi="Arial" w:cs="Arial"/>
          <w:sz w:val="24"/>
          <w:szCs w:val="24"/>
        </w:rPr>
        <w:t xml:space="preserve">ual </w:t>
      </w:r>
      <w:r w:rsidR="00A23D2C">
        <w:rPr>
          <w:rFonts w:ascii="Arial" w:hAnsi="Arial" w:cs="Arial"/>
          <w:sz w:val="24"/>
          <w:szCs w:val="24"/>
        </w:rPr>
        <w:t>designa</w:t>
      </w:r>
      <w:r w:rsidRPr="000112B4">
        <w:rPr>
          <w:rFonts w:ascii="Arial" w:hAnsi="Arial" w:cs="Arial"/>
          <w:sz w:val="24"/>
          <w:szCs w:val="24"/>
        </w:rPr>
        <w:t xml:space="preserve"> que los derechos </w:t>
      </w:r>
      <w:r w:rsidR="00A23D2C">
        <w:rPr>
          <w:rFonts w:ascii="Arial" w:hAnsi="Arial" w:cs="Arial"/>
          <w:sz w:val="24"/>
          <w:szCs w:val="24"/>
        </w:rPr>
        <w:t>establecidos</w:t>
      </w:r>
      <w:r w:rsidRPr="000112B4">
        <w:rPr>
          <w:rFonts w:ascii="Arial" w:hAnsi="Arial" w:cs="Arial"/>
          <w:sz w:val="24"/>
          <w:szCs w:val="24"/>
        </w:rPr>
        <w:t xml:space="preserve"> en dicho capítulo no excluyen a los demás garantizados por la Constitución, y aunque no estén estipulados en la constitución, deben de ser protegidos y legitimados de forma igual. Es decir, cualquier aspecto relacionado al derecho de la libertad, podrá proceder este tipo de HC.</w:t>
      </w:r>
    </w:p>
    <w:p w:rsidR="000112B4" w:rsidRPr="00A43DB3" w:rsidRDefault="000112B4" w:rsidP="00A43DB3">
      <w:pPr>
        <w:pStyle w:val="Standard"/>
        <w:numPr>
          <w:ilvl w:val="0"/>
          <w:numId w:val="69"/>
        </w:numPr>
        <w:spacing w:after="0" w:line="360" w:lineRule="auto"/>
        <w:jc w:val="both"/>
        <w:rPr>
          <w:rFonts w:ascii="Arial" w:hAnsi="Arial" w:cs="Arial"/>
          <w:sz w:val="24"/>
          <w:szCs w:val="24"/>
        </w:rPr>
      </w:pPr>
      <w:r w:rsidRPr="00A43DB3">
        <w:rPr>
          <w:rFonts w:ascii="Arial" w:hAnsi="Arial" w:cs="Arial"/>
          <w:b/>
          <w:sz w:val="24"/>
          <w:szCs w:val="24"/>
        </w:rPr>
        <w:t>H</w:t>
      </w:r>
      <w:r w:rsidR="00A43DB3">
        <w:rPr>
          <w:rFonts w:ascii="Arial" w:hAnsi="Arial" w:cs="Arial"/>
          <w:b/>
          <w:sz w:val="24"/>
          <w:szCs w:val="24"/>
        </w:rPr>
        <w:t>abeas corpus</w:t>
      </w:r>
      <w:r w:rsidRPr="00A43DB3">
        <w:rPr>
          <w:rFonts w:ascii="Arial" w:hAnsi="Arial" w:cs="Arial"/>
          <w:b/>
          <w:sz w:val="24"/>
          <w:szCs w:val="24"/>
        </w:rPr>
        <w:t xml:space="preserve"> instructivo.</w:t>
      </w:r>
      <w:r w:rsidRPr="000112B4">
        <w:rPr>
          <w:rFonts w:ascii="Arial" w:hAnsi="Arial" w:cs="Arial"/>
          <w:sz w:val="24"/>
          <w:szCs w:val="24"/>
        </w:rPr>
        <w:t xml:space="preserve"> Este tipo de HC, permite que una autoridad sea procesada penalmente, cuando se produzca la desaparición de una persona que se encuentra baja su mando o custodia durante la realización del proceso</w:t>
      </w:r>
      <w:r w:rsidR="00A43DB3">
        <w:rPr>
          <w:rFonts w:ascii="Arial" w:hAnsi="Arial" w:cs="Arial"/>
          <w:sz w:val="24"/>
          <w:szCs w:val="24"/>
        </w:rPr>
        <w:t xml:space="preserve">. </w:t>
      </w:r>
      <w:r w:rsidRPr="000112B4">
        <w:rPr>
          <w:rFonts w:ascii="Arial" w:hAnsi="Arial" w:cs="Arial"/>
          <w:sz w:val="24"/>
          <w:szCs w:val="24"/>
        </w:rPr>
        <w:t xml:space="preserve">En este caso, el derecho no podrá repararse, corregirse, ni evitar, solo </w:t>
      </w:r>
      <w:r w:rsidR="00A23D2C">
        <w:rPr>
          <w:rFonts w:ascii="Arial" w:hAnsi="Arial" w:cs="Arial"/>
          <w:sz w:val="24"/>
          <w:szCs w:val="24"/>
        </w:rPr>
        <w:t>buscar la honra a la falta del</w:t>
      </w:r>
      <w:r w:rsidRPr="000112B4">
        <w:rPr>
          <w:rFonts w:ascii="Arial" w:hAnsi="Arial" w:cs="Arial"/>
          <w:sz w:val="24"/>
          <w:szCs w:val="24"/>
        </w:rPr>
        <w:t xml:space="preserve"> derecho que ha sido protegido por el HC. En consecuencia, de que la fase probatoria no puede ser verificada, dentro del trámite del HC, el juez ordena al fiscal hacer la debida investigación.</w:t>
      </w:r>
    </w:p>
    <w:p w:rsidR="002310F8" w:rsidRDefault="00B044BB" w:rsidP="002310F8">
      <w:pPr>
        <w:pStyle w:val="Standard"/>
        <w:numPr>
          <w:ilvl w:val="0"/>
          <w:numId w:val="69"/>
        </w:numPr>
        <w:spacing w:after="0" w:line="360" w:lineRule="auto"/>
        <w:jc w:val="both"/>
      </w:pPr>
      <w:r w:rsidRPr="00A43DB3">
        <w:rPr>
          <w:rFonts w:ascii="Arial" w:hAnsi="Arial" w:cs="Arial"/>
          <w:b/>
          <w:sz w:val="24"/>
          <w:szCs w:val="24"/>
        </w:rPr>
        <w:t>Etapas del proceso penal:</w:t>
      </w:r>
      <w:r w:rsidRPr="00544F2D">
        <w:rPr>
          <w:rFonts w:ascii="Arial" w:hAnsi="Arial" w:cs="Arial"/>
          <w:sz w:val="24"/>
          <w:szCs w:val="24"/>
        </w:rPr>
        <w:t xml:space="preserve"> </w:t>
      </w:r>
      <w:r w:rsidR="00A43DB3">
        <w:rPr>
          <w:rFonts w:ascii="Arial" w:hAnsi="Arial" w:cs="Arial"/>
          <w:sz w:val="24"/>
          <w:szCs w:val="24"/>
        </w:rPr>
        <w:t>Son las fases establecidos en el NCPP, estas fases son tres: la i</w:t>
      </w:r>
      <w:r w:rsidRPr="00544F2D">
        <w:rPr>
          <w:rFonts w:ascii="Arial" w:hAnsi="Arial" w:cs="Arial"/>
          <w:sz w:val="24"/>
          <w:szCs w:val="24"/>
        </w:rPr>
        <w:t xml:space="preserve">nvestigación </w:t>
      </w:r>
      <w:r w:rsidR="00A43DB3">
        <w:rPr>
          <w:rFonts w:ascii="Arial" w:hAnsi="Arial" w:cs="Arial"/>
          <w:sz w:val="24"/>
          <w:szCs w:val="24"/>
        </w:rPr>
        <w:t>p</w:t>
      </w:r>
      <w:r w:rsidRPr="00544F2D">
        <w:rPr>
          <w:rFonts w:ascii="Arial" w:hAnsi="Arial" w:cs="Arial"/>
          <w:sz w:val="24"/>
          <w:szCs w:val="24"/>
        </w:rPr>
        <w:t>reparatoria</w:t>
      </w:r>
      <w:r w:rsidR="008A3F1B">
        <w:rPr>
          <w:rFonts w:ascii="Arial" w:hAnsi="Arial" w:cs="Arial"/>
          <w:sz w:val="24"/>
          <w:szCs w:val="24"/>
        </w:rPr>
        <w:t xml:space="preserve"> </w:t>
      </w:r>
      <w:proofErr w:type="gramStart"/>
      <w:r w:rsidR="008A3F1B">
        <w:rPr>
          <w:rFonts w:ascii="Arial" w:hAnsi="Arial" w:cs="Arial"/>
          <w:sz w:val="24"/>
          <w:szCs w:val="24"/>
        </w:rPr>
        <w:t>(</w:t>
      </w:r>
      <w:r w:rsidR="00A23D2C">
        <w:rPr>
          <w:rFonts w:ascii="Arial" w:hAnsi="Arial" w:cs="Arial"/>
          <w:sz w:val="24"/>
          <w:szCs w:val="24"/>
        </w:rPr>
        <w:t xml:space="preserve"> esta</w:t>
      </w:r>
      <w:proofErr w:type="gramEnd"/>
      <w:r w:rsidR="00A23D2C">
        <w:rPr>
          <w:rFonts w:ascii="Arial" w:hAnsi="Arial" w:cs="Arial"/>
          <w:sz w:val="24"/>
          <w:szCs w:val="24"/>
        </w:rPr>
        <w:t xml:space="preserve"> se </w:t>
      </w:r>
      <w:r w:rsidR="008A3F1B">
        <w:rPr>
          <w:rFonts w:ascii="Arial" w:hAnsi="Arial" w:cs="Arial"/>
          <w:sz w:val="24"/>
          <w:szCs w:val="24"/>
        </w:rPr>
        <w:t xml:space="preserve">divide en dos fases, </w:t>
      </w:r>
      <w:r w:rsidR="008A3F1B">
        <w:rPr>
          <w:rFonts w:ascii="Arial" w:hAnsi="Arial" w:cs="Arial"/>
          <w:sz w:val="24"/>
          <w:szCs w:val="24"/>
        </w:rPr>
        <w:lastRenderedPageBreak/>
        <w:t xml:space="preserve">la </w:t>
      </w:r>
      <w:r w:rsidR="00A23D2C">
        <w:rPr>
          <w:rFonts w:ascii="Arial" w:hAnsi="Arial" w:cs="Arial"/>
          <w:sz w:val="24"/>
          <w:szCs w:val="24"/>
        </w:rPr>
        <w:t>IP</w:t>
      </w:r>
      <w:r w:rsidR="008A3F1B" w:rsidRPr="00544F2D">
        <w:rPr>
          <w:rFonts w:ascii="Arial" w:hAnsi="Arial" w:cs="Arial"/>
          <w:sz w:val="24"/>
          <w:szCs w:val="24"/>
        </w:rPr>
        <w:t xml:space="preserve"> y la </w:t>
      </w:r>
      <w:r w:rsidR="008A3F1B">
        <w:rPr>
          <w:rFonts w:ascii="Arial" w:hAnsi="Arial" w:cs="Arial"/>
          <w:sz w:val="24"/>
          <w:szCs w:val="24"/>
        </w:rPr>
        <w:t>i</w:t>
      </w:r>
      <w:r w:rsidR="008A3F1B" w:rsidRPr="00544F2D">
        <w:rPr>
          <w:rFonts w:ascii="Arial" w:hAnsi="Arial" w:cs="Arial"/>
          <w:sz w:val="24"/>
          <w:szCs w:val="24"/>
        </w:rPr>
        <w:t xml:space="preserve">nvestigación </w:t>
      </w:r>
      <w:r w:rsidR="008A3F1B">
        <w:rPr>
          <w:rFonts w:ascii="Arial" w:hAnsi="Arial" w:cs="Arial"/>
          <w:sz w:val="24"/>
          <w:szCs w:val="24"/>
        </w:rPr>
        <w:t>p</w:t>
      </w:r>
      <w:r w:rsidR="008A3F1B" w:rsidRPr="00544F2D">
        <w:rPr>
          <w:rFonts w:ascii="Arial" w:hAnsi="Arial" w:cs="Arial"/>
          <w:sz w:val="24"/>
          <w:szCs w:val="24"/>
        </w:rPr>
        <w:t>reparatoria propiamente dicha</w:t>
      </w:r>
      <w:r w:rsidR="008A3F1B">
        <w:rPr>
          <w:rFonts w:ascii="Arial" w:hAnsi="Arial" w:cs="Arial"/>
          <w:sz w:val="24"/>
          <w:szCs w:val="24"/>
        </w:rPr>
        <w:t xml:space="preserve">), </w:t>
      </w:r>
      <w:r w:rsidR="00A43DB3">
        <w:rPr>
          <w:rFonts w:ascii="Arial" w:hAnsi="Arial" w:cs="Arial"/>
          <w:sz w:val="24"/>
          <w:szCs w:val="24"/>
        </w:rPr>
        <w:t>la e</w:t>
      </w:r>
      <w:r w:rsidRPr="00544F2D">
        <w:rPr>
          <w:rFonts w:ascii="Arial" w:hAnsi="Arial" w:cs="Arial"/>
          <w:sz w:val="24"/>
          <w:szCs w:val="24"/>
        </w:rPr>
        <w:t xml:space="preserve">tapa </w:t>
      </w:r>
      <w:r w:rsidR="00A43DB3">
        <w:rPr>
          <w:rFonts w:ascii="Arial" w:hAnsi="Arial" w:cs="Arial"/>
          <w:sz w:val="24"/>
          <w:szCs w:val="24"/>
        </w:rPr>
        <w:t>i</w:t>
      </w:r>
      <w:r w:rsidRPr="00544F2D">
        <w:rPr>
          <w:rFonts w:ascii="Arial" w:hAnsi="Arial" w:cs="Arial"/>
          <w:sz w:val="24"/>
          <w:szCs w:val="24"/>
        </w:rPr>
        <w:t>ntermedia y</w:t>
      </w:r>
      <w:r w:rsidR="00A43DB3">
        <w:rPr>
          <w:rFonts w:ascii="Arial" w:hAnsi="Arial" w:cs="Arial"/>
          <w:sz w:val="24"/>
          <w:szCs w:val="24"/>
        </w:rPr>
        <w:t xml:space="preserve"> el j</w:t>
      </w:r>
      <w:r w:rsidRPr="00544F2D">
        <w:rPr>
          <w:rFonts w:ascii="Arial" w:hAnsi="Arial" w:cs="Arial"/>
          <w:sz w:val="24"/>
          <w:szCs w:val="24"/>
        </w:rPr>
        <w:t xml:space="preserve">uzgamiento. </w:t>
      </w:r>
    </w:p>
    <w:p w:rsidR="002310F8" w:rsidRDefault="00B044BB" w:rsidP="002310F8">
      <w:pPr>
        <w:pStyle w:val="Standard"/>
        <w:numPr>
          <w:ilvl w:val="0"/>
          <w:numId w:val="69"/>
        </w:numPr>
        <w:spacing w:after="0" w:line="360" w:lineRule="auto"/>
        <w:jc w:val="both"/>
      </w:pPr>
      <w:r w:rsidRPr="00A43DB3">
        <w:rPr>
          <w:rFonts w:ascii="Arial" w:hAnsi="Arial" w:cs="Arial"/>
          <w:b/>
          <w:sz w:val="24"/>
          <w:szCs w:val="24"/>
        </w:rPr>
        <w:t>La investigación preliminar</w:t>
      </w:r>
      <w:r w:rsidR="008A3F1B">
        <w:rPr>
          <w:rFonts w:ascii="Arial" w:hAnsi="Arial" w:cs="Arial"/>
          <w:b/>
          <w:sz w:val="24"/>
          <w:szCs w:val="24"/>
        </w:rPr>
        <w:t xml:space="preserve">. </w:t>
      </w:r>
      <w:r w:rsidRPr="002310F8">
        <w:rPr>
          <w:rFonts w:ascii="Arial" w:hAnsi="Arial" w:cs="Arial"/>
          <w:sz w:val="24"/>
          <w:szCs w:val="24"/>
        </w:rPr>
        <w:t>Etapa</w:t>
      </w:r>
      <w:r w:rsidR="008A3F1B">
        <w:rPr>
          <w:rFonts w:ascii="Arial" w:hAnsi="Arial" w:cs="Arial"/>
          <w:sz w:val="24"/>
          <w:szCs w:val="24"/>
        </w:rPr>
        <w:t xml:space="preserve"> de tipo pre procesal, </w:t>
      </w:r>
      <w:r w:rsidRPr="002310F8">
        <w:rPr>
          <w:rFonts w:ascii="Arial" w:hAnsi="Arial" w:cs="Arial"/>
          <w:sz w:val="24"/>
          <w:szCs w:val="24"/>
        </w:rPr>
        <w:t xml:space="preserve">en </w:t>
      </w:r>
      <w:r w:rsidR="008A3F1B">
        <w:rPr>
          <w:rFonts w:ascii="Arial" w:hAnsi="Arial" w:cs="Arial"/>
          <w:sz w:val="24"/>
          <w:szCs w:val="24"/>
        </w:rPr>
        <w:t xml:space="preserve">donde se desarrollan </w:t>
      </w:r>
      <w:r w:rsidRPr="002310F8">
        <w:rPr>
          <w:rFonts w:ascii="Arial" w:hAnsi="Arial" w:cs="Arial"/>
          <w:sz w:val="24"/>
          <w:szCs w:val="24"/>
        </w:rPr>
        <w:t xml:space="preserve">las diligencias preliminares </w:t>
      </w:r>
      <w:r w:rsidR="008A3F1B" w:rsidRPr="002310F8">
        <w:rPr>
          <w:rFonts w:ascii="Arial" w:hAnsi="Arial" w:cs="Arial"/>
          <w:sz w:val="24"/>
          <w:szCs w:val="24"/>
        </w:rPr>
        <w:t>inaplazables</w:t>
      </w:r>
      <w:r w:rsidR="008A3F1B">
        <w:rPr>
          <w:rFonts w:ascii="Arial" w:hAnsi="Arial" w:cs="Arial"/>
          <w:sz w:val="24"/>
          <w:szCs w:val="24"/>
        </w:rPr>
        <w:t xml:space="preserve"> y </w:t>
      </w:r>
      <w:r w:rsidRPr="002310F8">
        <w:rPr>
          <w:rFonts w:ascii="Arial" w:hAnsi="Arial" w:cs="Arial"/>
          <w:sz w:val="24"/>
          <w:szCs w:val="24"/>
        </w:rPr>
        <w:t>urgentes</w:t>
      </w:r>
      <w:r w:rsidR="008A3F1B">
        <w:rPr>
          <w:rFonts w:ascii="Arial" w:hAnsi="Arial" w:cs="Arial"/>
          <w:sz w:val="24"/>
          <w:szCs w:val="24"/>
        </w:rPr>
        <w:t xml:space="preserve"> con el fin de comprobar la denuncia de </w:t>
      </w:r>
      <w:r w:rsidRPr="002310F8">
        <w:rPr>
          <w:rFonts w:ascii="Arial" w:hAnsi="Arial" w:cs="Arial"/>
          <w:sz w:val="24"/>
          <w:szCs w:val="24"/>
        </w:rPr>
        <w:t>los hechos</w:t>
      </w:r>
      <w:r w:rsidR="008A3F1B">
        <w:rPr>
          <w:rFonts w:ascii="Arial" w:hAnsi="Arial" w:cs="Arial"/>
          <w:sz w:val="24"/>
          <w:szCs w:val="24"/>
        </w:rPr>
        <w:t xml:space="preserve"> y determinar si es o no un delito.</w:t>
      </w:r>
    </w:p>
    <w:p w:rsidR="003A69C6" w:rsidRDefault="00B044BB" w:rsidP="00002EA2">
      <w:pPr>
        <w:pStyle w:val="Standard"/>
        <w:numPr>
          <w:ilvl w:val="0"/>
          <w:numId w:val="69"/>
        </w:numPr>
        <w:spacing w:after="0" w:line="360" w:lineRule="auto"/>
        <w:jc w:val="both"/>
      </w:pPr>
      <w:r w:rsidRPr="008A3F1B">
        <w:rPr>
          <w:rFonts w:ascii="Arial" w:hAnsi="Arial" w:cs="Arial"/>
          <w:b/>
          <w:sz w:val="24"/>
          <w:szCs w:val="24"/>
        </w:rPr>
        <w:t>Investigación preparatoria</w:t>
      </w:r>
      <w:r w:rsidR="008A3F1B">
        <w:rPr>
          <w:rFonts w:ascii="Arial" w:hAnsi="Arial" w:cs="Arial"/>
          <w:b/>
          <w:sz w:val="24"/>
          <w:szCs w:val="24"/>
        </w:rPr>
        <w:t xml:space="preserve">. </w:t>
      </w:r>
      <w:r w:rsidR="00002EA2" w:rsidRPr="00002EA2">
        <w:rPr>
          <w:rFonts w:ascii="Arial" w:hAnsi="Arial" w:cs="Arial"/>
          <w:sz w:val="24"/>
          <w:szCs w:val="24"/>
        </w:rPr>
        <w:t>E</w:t>
      </w:r>
      <w:r w:rsidRPr="00002EA2">
        <w:rPr>
          <w:rFonts w:ascii="Arial" w:hAnsi="Arial" w:cs="Arial"/>
          <w:sz w:val="24"/>
          <w:szCs w:val="24"/>
        </w:rPr>
        <w:t>tap</w:t>
      </w:r>
      <w:r w:rsidRPr="002310F8">
        <w:rPr>
          <w:rFonts w:ascii="Arial" w:hAnsi="Arial" w:cs="Arial"/>
          <w:sz w:val="24"/>
          <w:szCs w:val="24"/>
        </w:rPr>
        <w:t xml:space="preserve">a inicial, </w:t>
      </w:r>
      <w:r w:rsidR="00002EA2">
        <w:rPr>
          <w:rFonts w:ascii="Arial" w:hAnsi="Arial" w:cs="Arial"/>
          <w:sz w:val="24"/>
          <w:szCs w:val="24"/>
        </w:rPr>
        <w:t xml:space="preserve">y </w:t>
      </w:r>
      <w:r w:rsidRPr="002310F8">
        <w:rPr>
          <w:rFonts w:ascii="Arial" w:hAnsi="Arial" w:cs="Arial"/>
          <w:sz w:val="24"/>
          <w:szCs w:val="24"/>
        </w:rPr>
        <w:t xml:space="preserve">la más importante del </w:t>
      </w:r>
      <w:r w:rsidR="00002EA2">
        <w:rPr>
          <w:rFonts w:ascii="Arial" w:hAnsi="Arial" w:cs="Arial"/>
          <w:sz w:val="24"/>
          <w:szCs w:val="24"/>
        </w:rPr>
        <w:t>p</w:t>
      </w:r>
      <w:r w:rsidRPr="002310F8">
        <w:rPr>
          <w:rFonts w:ascii="Arial" w:hAnsi="Arial" w:cs="Arial"/>
          <w:sz w:val="24"/>
          <w:szCs w:val="24"/>
        </w:rPr>
        <w:t xml:space="preserve">roceso </w:t>
      </w:r>
      <w:r w:rsidR="00002EA2">
        <w:rPr>
          <w:rFonts w:ascii="Arial" w:hAnsi="Arial" w:cs="Arial"/>
          <w:sz w:val="24"/>
          <w:szCs w:val="24"/>
        </w:rPr>
        <w:t>p</w:t>
      </w:r>
      <w:r w:rsidRPr="002310F8">
        <w:rPr>
          <w:rFonts w:ascii="Arial" w:hAnsi="Arial" w:cs="Arial"/>
          <w:sz w:val="24"/>
          <w:szCs w:val="24"/>
        </w:rPr>
        <w:t>enal</w:t>
      </w:r>
      <w:r w:rsidR="00002EA2">
        <w:rPr>
          <w:rFonts w:ascii="Arial" w:hAnsi="Arial" w:cs="Arial"/>
          <w:sz w:val="24"/>
          <w:szCs w:val="24"/>
        </w:rPr>
        <w:t xml:space="preserve">, en donde se establecen los suficientes elementos de prueba para tener éxito en la </w:t>
      </w:r>
      <w:r w:rsidRPr="00002EA2">
        <w:rPr>
          <w:rFonts w:ascii="Arial" w:hAnsi="Arial" w:cs="Arial"/>
          <w:sz w:val="24"/>
          <w:szCs w:val="24"/>
        </w:rPr>
        <w:t>investigación.</w:t>
      </w:r>
    </w:p>
    <w:p w:rsidR="003A69C6" w:rsidRDefault="00B044BB" w:rsidP="004319CD">
      <w:pPr>
        <w:pStyle w:val="Ttulo2"/>
        <w:numPr>
          <w:ilvl w:val="1"/>
          <w:numId w:val="52"/>
        </w:numPr>
      </w:pPr>
      <w:bookmarkStart w:id="58" w:name="_Toc531833805"/>
      <w:bookmarkStart w:id="59" w:name="_Toc532641924"/>
      <w:r>
        <w:t>Formulación de Hipótesis</w:t>
      </w:r>
      <w:bookmarkEnd w:id="58"/>
      <w:bookmarkEnd w:id="59"/>
    </w:p>
    <w:p w:rsidR="003A69C6" w:rsidRDefault="00B044BB" w:rsidP="004319CD">
      <w:pPr>
        <w:pStyle w:val="Ttulo3"/>
        <w:numPr>
          <w:ilvl w:val="2"/>
          <w:numId w:val="52"/>
        </w:numPr>
      </w:pPr>
      <w:bookmarkStart w:id="60" w:name="_Toc531833806"/>
      <w:bookmarkStart w:id="61" w:name="_Toc532641925"/>
      <w:r>
        <w:t>Hipótesis General</w:t>
      </w:r>
      <w:r w:rsidR="005C4D76">
        <w:t>.</w:t>
      </w:r>
      <w:bookmarkEnd w:id="60"/>
      <w:bookmarkEnd w:id="61"/>
    </w:p>
    <w:p w:rsidR="003A69C6" w:rsidRDefault="001C2CAA" w:rsidP="005C4D76">
      <w:r>
        <w:t>Es factible d</w:t>
      </w:r>
      <w:r w:rsidRPr="001C2CAA">
        <w:t>eterminar si en congruencia con el NCPP y los principios de la Constitución Política, el HC puede proceder durante la etapa de IP.</w:t>
      </w:r>
    </w:p>
    <w:p w:rsidR="003A69C6" w:rsidRDefault="00B044BB" w:rsidP="004319CD">
      <w:pPr>
        <w:pStyle w:val="Ttulo3"/>
        <w:numPr>
          <w:ilvl w:val="2"/>
          <w:numId w:val="52"/>
        </w:numPr>
      </w:pPr>
      <w:bookmarkStart w:id="62" w:name="_Toc531833807"/>
      <w:bookmarkStart w:id="63" w:name="_Toc532641926"/>
      <w:r>
        <w:t>Hipótesis Específicas</w:t>
      </w:r>
      <w:r w:rsidR="005C4D76">
        <w:t>.</w:t>
      </w:r>
      <w:bookmarkEnd w:id="62"/>
      <w:bookmarkEnd w:id="63"/>
    </w:p>
    <w:p w:rsidR="00BB3004"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reparador puede ser usado para tutelar la falta al derecho de la libertad durante la IP.</w:t>
      </w:r>
    </w:p>
    <w:p w:rsidR="00BB3004"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restringido puede ser usado para tutelar la falta al derecho de la libertad durante la IP.</w:t>
      </w:r>
    </w:p>
    <w:p w:rsidR="00BB3004"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correctivo puede ser usado para tutelar la falta al derecho de la libertad durante la IP.</w:t>
      </w:r>
    </w:p>
    <w:p w:rsidR="00BB3004"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traslativo puede ser usado para tutelar la falta al derecho de la libertad durante la IP.</w:t>
      </w:r>
    </w:p>
    <w:p w:rsidR="00BB3004"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preventivo puede ser usado para tutelar la falta al derecho de la libertad durante la IP.</w:t>
      </w:r>
    </w:p>
    <w:p w:rsidR="00BB3004"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innovativo puede ser usado para tutelar la falta al derecho de la libertad durante la IP.</w:t>
      </w:r>
    </w:p>
    <w:p w:rsidR="00BB3004"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conexo puede ser usado para tutelar la falta al derecho de la libertad durante la IP.</w:t>
      </w:r>
    </w:p>
    <w:p w:rsidR="003A69C6" w:rsidRPr="00BB3004" w:rsidRDefault="00BB3004" w:rsidP="004319CD">
      <w:pPr>
        <w:pStyle w:val="Prrafodelista"/>
        <w:numPr>
          <w:ilvl w:val="1"/>
          <w:numId w:val="68"/>
        </w:numPr>
        <w:spacing w:line="360" w:lineRule="auto"/>
        <w:ind w:left="709" w:hanging="283"/>
        <w:jc w:val="both"/>
        <w:rPr>
          <w:rFonts w:ascii="Arial" w:hAnsi="Arial" w:cs="Arial"/>
          <w:sz w:val="24"/>
        </w:rPr>
      </w:pPr>
      <w:r>
        <w:rPr>
          <w:rFonts w:ascii="Arial" w:hAnsi="Arial" w:cs="Arial"/>
          <w:sz w:val="24"/>
        </w:rPr>
        <w:t>Es factible d</w:t>
      </w:r>
      <w:r w:rsidRPr="00BB3004">
        <w:rPr>
          <w:rFonts w:ascii="Arial" w:hAnsi="Arial" w:cs="Arial"/>
          <w:sz w:val="24"/>
        </w:rPr>
        <w:t>eterminar si el HC corpus instructivo puede ser usado para tutelar la falta al derecho de la libertad durante la IP.</w:t>
      </w:r>
    </w:p>
    <w:p w:rsidR="003A69C6" w:rsidRDefault="00B044BB" w:rsidP="004319CD">
      <w:pPr>
        <w:pStyle w:val="Ttulo2"/>
        <w:numPr>
          <w:ilvl w:val="1"/>
          <w:numId w:val="52"/>
        </w:numPr>
      </w:pPr>
      <w:bookmarkStart w:id="64" w:name="_Toc531833808"/>
      <w:bookmarkStart w:id="65" w:name="_Toc532641927"/>
      <w:r w:rsidRPr="005C4D76">
        <w:lastRenderedPageBreak/>
        <w:t>Variables de la investigación</w:t>
      </w:r>
      <w:bookmarkEnd w:id="64"/>
      <w:bookmarkEnd w:id="65"/>
    </w:p>
    <w:p w:rsidR="003A69C6" w:rsidRDefault="00B044BB" w:rsidP="004319CD">
      <w:pPr>
        <w:pStyle w:val="Ttulo3"/>
        <w:numPr>
          <w:ilvl w:val="2"/>
          <w:numId w:val="52"/>
        </w:numPr>
      </w:pPr>
      <w:bookmarkStart w:id="66" w:name="_Toc531833809"/>
      <w:bookmarkStart w:id="67" w:name="_Toc532641928"/>
      <w:r w:rsidRPr="005C4D76">
        <w:t>Variable independiente</w:t>
      </w:r>
      <w:r w:rsidR="005C4D76">
        <w:t>.</w:t>
      </w:r>
      <w:bookmarkEnd w:id="66"/>
      <w:bookmarkEnd w:id="67"/>
    </w:p>
    <w:p w:rsidR="003A69C6" w:rsidRDefault="005C4D76" w:rsidP="005C4D76">
      <w:r>
        <w:t xml:space="preserve">La </w:t>
      </w:r>
      <w:r w:rsidR="00B044BB">
        <w:t>Investigación preliminar</w:t>
      </w:r>
      <w:r>
        <w:t xml:space="preserve"> - IP</w:t>
      </w:r>
    </w:p>
    <w:p w:rsidR="003A69C6" w:rsidRDefault="00B044BB" w:rsidP="004319CD">
      <w:pPr>
        <w:pStyle w:val="Ttulo3"/>
        <w:numPr>
          <w:ilvl w:val="2"/>
          <w:numId w:val="52"/>
        </w:numPr>
      </w:pPr>
      <w:bookmarkStart w:id="68" w:name="_Toc531833810"/>
      <w:bookmarkStart w:id="69" w:name="_Toc532641929"/>
      <w:r w:rsidRPr="005C4D76">
        <w:t>Variable dependiente</w:t>
      </w:r>
      <w:r w:rsidR="005C4D76">
        <w:t>.</w:t>
      </w:r>
      <w:bookmarkEnd w:id="68"/>
      <w:bookmarkEnd w:id="69"/>
    </w:p>
    <w:p w:rsidR="003A69C6" w:rsidRDefault="005C4D76" w:rsidP="005C4D76">
      <w:r>
        <w:t xml:space="preserve">El </w:t>
      </w:r>
      <w:r w:rsidR="00B044BB">
        <w:t>Habeas Corpus.</w:t>
      </w:r>
      <w:r>
        <w:t xml:space="preserve"> - HC</w:t>
      </w:r>
    </w:p>
    <w:p w:rsidR="003A69C6" w:rsidRDefault="00B044BB" w:rsidP="004319CD">
      <w:pPr>
        <w:pStyle w:val="Ttulo3"/>
        <w:numPr>
          <w:ilvl w:val="2"/>
          <w:numId w:val="52"/>
        </w:numPr>
      </w:pPr>
      <w:bookmarkStart w:id="70" w:name="_Toc531833811"/>
      <w:bookmarkStart w:id="71" w:name="_Toc532641930"/>
      <w:r w:rsidRPr="005C4D76">
        <w:t>Definición conceptual de investigación preliminar</w:t>
      </w:r>
      <w:r w:rsidR="00BB3004">
        <w:t xml:space="preserve"> (IP)</w:t>
      </w:r>
      <w:r w:rsidR="005C4D76">
        <w:t>.</w:t>
      </w:r>
      <w:bookmarkEnd w:id="70"/>
      <w:bookmarkEnd w:id="71"/>
    </w:p>
    <w:p w:rsidR="003A69C6" w:rsidRDefault="00B044BB">
      <w:pPr>
        <w:pStyle w:val="Standard"/>
        <w:spacing w:after="0" w:line="360" w:lineRule="auto"/>
        <w:ind w:left="567"/>
        <w:jc w:val="both"/>
      </w:pPr>
      <w:r>
        <w:rPr>
          <w:rFonts w:ascii="Arial" w:hAnsi="Arial" w:cs="Arial"/>
          <w:sz w:val="24"/>
          <w:szCs w:val="24"/>
        </w:rPr>
        <w:t xml:space="preserve">La </w:t>
      </w:r>
      <w:r w:rsidR="00BB3004">
        <w:rPr>
          <w:rFonts w:ascii="Arial" w:hAnsi="Arial" w:cs="Arial"/>
          <w:sz w:val="24"/>
          <w:szCs w:val="24"/>
        </w:rPr>
        <w:t>IP</w:t>
      </w:r>
      <w:r>
        <w:rPr>
          <w:rFonts w:ascii="Arial" w:hAnsi="Arial" w:cs="Arial"/>
          <w:sz w:val="24"/>
          <w:szCs w:val="24"/>
        </w:rPr>
        <w:t xml:space="preserve"> comprende dos partes:</w:t>
      </w:r>
    </w:p>
    <w:p w:rsidR="003A69C6" w:rsidRPr="00BB3004" w:rsidRDefault="00B044BB" w:rsidP="004319CD">
      <w:pPr>
        <w:pStyle w:val="Ttulo4"/>
        <w:numPr>
          <w:ilvl w:val="3"/>
          <w:numId w:val="52"/>
        </w:numPr>
      </w:pPr>
      <w:r w:rsidRPr="00BB3004">
        <w:t xml:space="preserve">La </w:t>
      </w:r>
      <w:r w:rsidR="00BB3004">
        <w:t>IP</w:t>
      </w:r>
      <w:r w:rsidRPr="00BB3004">
        <w:t xml:space="preserve"> (</w:t>
      </w:r>
      <w:r w:rsidR="005E2084" w:rsidRPr="00BB3004">
        <w:t>d</w:t>
      </w:r>
      <w:r w:rsidRPr="00BB3004">
        <w:t xml:space="preserve">iligencias </w:t>
      </w:r>
      <w:r w:rsidR="005E2084" w:rsidRPr="00BB3004">
        <w:t>p</w:t>
      </w:r>
      <w:r w:rsidRPr="00BB3004">
        <w:t>reliminares)</w:t>
      </w:r>
      <w:r w:rsidR="005C4D76" w:rsidRPr="00BB3004">
        <w:t>.</w:t>
      </w:r>
    </w:p>
    <w:p w:rsidR="00F11F9A" w:rsidRDefault="00F11F9A" w:rsidP="00F11F9A">
      <w:r>
        <w:t>Las diligencias preliminares se dan</w:t>
      </w:r>
      <w:r w:rsidR="002970C4">
        <w:t xml:space="preserve"> en un inicio o en un plazo de 20 días, tiempo en el cual el fiscal actuando solo o en conjunto con la policía se prepara para determinar si se procede a dar el siguiente paso, es decir, llegar a la investigación preparatoria.</w:t>
      </w:r>
      <w:r>
        <w:t xml:space="preserve"> En la IP se realizan actos inaplazables y </w:t>
      </w:r>
      <w:r w:rsidR="00B044BB">
        <w:t xml:space="preserve">urgentes </w:t>
      </w:r>
      <w:r>
        <w:t xml:space="preserve">con el fin de </w:t>
      </w:r>
      <w:r w:rsidR="00B044BB">
        <w:t xml:space="preserve">verificar si </w:t>
      </w:r>
      <w:r>
        <w:t xml:space="preserve">existen actos delictivos conocidos. En el momento que la policía sea notificada en </w:t>
      </w:r>
      <w:r w:rsidR="00B044BB">
        <w:t>la comisión de un delito,</w:t>
      </w:r>
      <w:r>
        <w:t xml:space="preserve"> </w:t>
      </w:r>
      <w:r w:rsidR="00920DF4">
        <w:t>deberá darle</w:t>
      </w:r>
      <w:r>
        <w:t xml:space="preserve"> a conocer </w:t>
      </w:r>
      <w:r w:rsidR="00920DF4">
        <w:t>al MP, pudiendo continuar con las investigaciones que le sean delegadas con intervención del fiscal</w:t>
      </w:r>
    </w:p>
    <w:p w:rsidR="003A69C6" w:rsidRDefault="00B044BB" w:rsidP="004319CD">
      <w:pPr>
        <w:pStyle w:val="Ttulo4"/>
        <w:numPr>
          <w:ilvl w:val="3"/>
          <w:numId w:val="52"/>
        </w:numPr>
      </w:pPr>
      <w:r w:rsidRPr="005C4D76">
        <w:t xml:space="preserve">La </w:t>
      </w:r>
      <w:r w:rsidR="005C4D76">
        <w:t>i</w:t>
      </w:r>
      <w:r w:rsidRPr="005C4D76">
        <w:t xml:space="preserve">nvestigación </w:t>
      </w:r>
      <w:r w:rsidR="005C4D76">
        <w:t>p</w:t>
      </w:r>
      <w:r w:rsidRPr="005C4D76">
        <w:t>reparatoria</w:t>
      </w:r>
      <w:r w:rsidR="0037726D">
        <w:t>.</w:t>
      </w:r>
    </w:p>
    <w:p w:rsidR="003A69C6" w:rsidRDefault="00920DF4" w:rsidP="00575C85">
      <w:r>
        <w:t>En esta etapa e</w:t>
      </w:r>
      <w:r w:rsidR="00B044BB">
        <w:t xml:space="preserve">l </w:t>
      </w:r>
      <w:r>
        <w:t>f</w:t>
      </w:r>
      <w:r w:rsidR="00B044BB">
        <w:t xml:space="preserve">iscal </w:t>
      </w:r>
      <w:r>
        <w:t>realiza y dispone de diligencias nuevas que ayuden a la investigación, siempre y cuando se considere que sean útiles y pertinentes</w:t>
      </w:r>
      <w:r w:rsidR="00575C85">
        <w:t>, pero que no se repitan las ya hechas en las diligencias preliminares. En este proceso el fiscal tiene la facultad de pedir información a cualquier funcionario público o particular, también cualquiera de las partes involucradas está en la capacidad de solicitar diligencias adicionales según sus fines. Además, el fiscal puede tener ayuda policial y hasta d</w:t>
      </w:r>
      <w:r w:rsidR="00B044BB">
        <w:t xml:space="preserve">e la fuerza pública </w:t>
      </w:r>
      <w:r w:rsidR="00575C85">
        <w:t>con tal de cumplir sus acciones</w:t>
      </w:r>
      <w:r w:rsidR="00B044BB">
        <w:t>.</w:t>
      </w:r>
    </w:p>
    <w:p w:rsidR="003A69C6" w:rsidRDefault="00B044BB" w:rsidP="0037726D">
      <w:pPr>
        <w:pStyle w:val="Ttulo3"/>
        <w:numPr>
          <w:ilvl w:val="2"/>
          <w:numId w:val="52"/>
        </w:numPr>
      </w:pPr>
      <w:bookmarkStart w:id="72" w:name="_Toc531833812"/>
      <w:bookmarkStart w:id="73" w:name="_Toc532641931"/>
      <w:r w:rsidRPr="0037726D">
        <w:t xml:space="preserve">Definición operacional de </w:t>
      </w:r>
      <w:r w:rsidR="0037726D">
        <w:t>la IP.</w:t>
      </w:r>
      <w:bookmarkEnd w:id="72"/>
      <w:bookmarkEnd w:id="73"/>
    </w:p>
    <w:p w:rsidR="004C5C97" w:rsidRDefault="00B044BB" w:rsidP="004C5C97">
      <w:r>
        <w:t xml:space="preserve">El </w:t>
      </w:r>
      <w:r w:rsidR="004C5C97">
        <w:t>NCPP, postula tres fases, la i</w:t>
      </w:r>
      <w:r>
        <w:t xml:space="preserve">nvestigación </w:t>
      </w:r>
      <w:r w:rsidR="004C5C97">
        <w:t>p</w:t>
      </w:r>
      <w:r>
        <w:t xml:space="preserve">reparatoria, </w:t>
      </w:r>
      <w:r w:rsidR="004C5C97">
        <w:t>la fase i</w:t>
      </w:r>
      <w:r>
        <w:t xml:space="preserve">ntermedia y </w:t>
      </w:r>
      <w:r w:rsidR="004C5C97">
        <w:t>el juicio oral.</w:t>
      </w:r>
    </w:p>
    <w:p w:rsidR="00B327F7" w:rsidRDefault="004C5C97" w:rsidP="004C5C97">
      <w:r>
        <w:t>El mismo</w:t>
      </w:r>
      <w:r w:rsidR="00B327F7">
        <w:t xml:space="preserve"> código sostiene que la investigación preparatoria, se </w:t>
      </w:r>
      <w:proofErr w:type="gramStart"/>
      <w:r w:rsidR="00B327F7">
        <w:t>sub divide</w:t>
      </w:r>
      <w:proofErr w:type="gramEnd"/>
      <w:r w:rsidR="00B327F7">
        <w:t xml:space="preserve"> en dos fases:</w:t>
      </w:r>
    </w:p>
    <w:p w:rsidR="00B327F7" w:rsidRPr="00B327F7" w:rsidRDefault="00B044BB" w:rsidP="00B327F7">
      <w:pPr>
        <w:pStyle w:val="Prrafodelista"/>
        <w:numPr>
          <w:ilvl w:val="0"/>
          <w:numId w:val="72"/>
        </w:numPr>
        <w:spacing w:line="360" w:lineRule="auto"/>
        <w:jc w:val="both"/>
        <w:rPr>
          <w:rFonts w:ascii="Arial" w:hAnsi="Arial" w:cs="Arial"/>
          <w:sz w:val="24"/>
        </w:rPr>
      </w:pPr>
      <w:r w:rsidRPr="00B327F7">
        <w:rPr>
          <w:rFonts w:ascii="Arial" w:hAnsi="Arial" w:cs="Arial"/>
          <w:sz w:val="24"/>
        </w:rPr>
        <w:lastRenderedPageBreak/>
        <w:t xml:space="preserve">Investigación </w:t>
      </w:r>
      <w:r w:rsidR="00B327F7" w:rsidRPr="00B327F7">
        <w:rPr>
          <w:rFonts w:ascii="Arial" w:hAnsi="Arial" w:cs="Arial"/>
          <w:sz w:val="24"/>
        </w:rPr>
        <w:t>p</w:t>
      </w:r>
      <w:r w:rsidRPr="00B327F7">
        <w:rPr>
          <w:rFonts w:ascii="Arial" w:hAnsi="Arial" w:cs="Arial"/>
          <w:sz w:val="24"/>
        </w:rPr>
        <w:t>reliminar</w:t>
      </w:r>
      <w:r w:rsidR="00B327F7">
        <w:rPr>
          <w:rFonts w:ascii="Arial" w:hAnsi="Arial" w:cs="Arial"/>
          <w:sz w:val="24"/>
        </w:rPr>
        <w:t xml:space="preserve">, fase donde hay </w:t>
      </w:r>
      <w:r w:rsidR="00B327F7" w:rsidRPr="00B327F7">
        <w:rPr>
          <w:rFonts w:ascii="Arial" w:hAnsi="Arial" w:cs="Arial"/>
          <w:sz w:val="24"/>
        </w:rPr>
        <w:t>diligencias urgentes e inaplazables</w:t>
      </w:r>
      <w:r w:rsidR="00B327F7">
        <w:rPr>
          <w:rFonts w:ascii="Arial" w:hAnsi="Arial" w:cs="Arial"/>
          <w:sz w:val="24"/>
        </w:rPr>
        <w:t>, cuya aspiración es constatar la denuncia y postular si es delito o no.</w:t>
      </w:r>
    </w:p>
    <w:p w:rsidR="003A69C6" w:rsidRPr="00B327F7" w:rsidRDefault="00B044BB" w:rsidP="00B327F7">
      <w:pPr>
        <w:pStyle w:val="Prrafodelista"/>
        <w:numPr>
          <w:ilvl w:val="0"/>
          <w:numId w:val="72"/>
        </w:numPr>
        <w:spacing w:line="360" w:lineRule="auto"/>
        <w:jc w:val="both"/>
        <w:rPr>
          <w:rFonts w:ascii="Arial" w:hAnsi="Arial" w:cs="Arial"/>
          <w:sz w:val="24"/>
        </w:rPr>
      </w:pPr>
      <w:r w:rsidRPr="00B327F7">
        <w:rPr>
          <w:rFonts w:ascii="Arial" w:hAnsi="Arial" w:cs="Arial"/>
          <w:sz w:val="24"/>
        </w:rPr>
        <w:t xml:space="preserve">Investigación </w:t>
      </w:r>
      <w:r w:rsidR="00B327F7" w:rsidRPr="00B327F7">
        <w:rPr>
          <w:rFonts w:ascii="Arial" w:hAnsi="Arial" w:cs="Arial"/>
          <w:sz w:val="24"/>
        </w:rPr>
        <w:t>p</w:t>
      </w:r>
      <w:r w:rsidRPr="00B327F7">
        <w:rPr>
          <w:rFonts w:ascii="Arial" w:hAnsi="Arial" w:cs="Arial"/>
          <w:sz w:val="24"/>
        </w:rPr>
        <w:t>reparatoria propiamente dicha</w:t>
      </w:r>
      <w:r w:rsidR="00B327F7">
        <w:rPr>
          <w:rFonts w:ascii="Arial" w:hAnsi="Arial" w:cs="Arial"/>
          <w:sz w:val="24"/>
        </w:rPr>
        <w:t xml:space="preserve">, en esta fase se reúnen </w:t>
      </w:r>
      <w:r w:rsidRPr="00B327F7">
        <w:rPr>
          <w:rFonts w:ascii="Arial" w:hAnsi="Arial" w:cs="Arial"/>
          <w:sz w:val="24"/>
        </w:rPr>
        <w:t xml:space="preserve">elementos </w:t>
      </w:r>
      <w:r w:rsidR="00B327F7" w:rsidRPr="00B327F7">
        <w:rPr>
          <w:rFonts w:ascii="Arial" w:hAnsi="Arial" w:cs="Arial"/>
          <w:sz w:val="24"/>
        </w:rPr>
        <w:t>de cargo o descargo</w:t>
      </w:r>
      <w:r w:rsidR="00B327F7">
        <w:rPr>
          <w:rFonts w:ascii="Arial" w:hAnsi="Arial" w:cs="Arial"/>
          <w:sz w:val="24"/>
        </w:rPr>
        <w:t xml:space="preserve"> para la</w:t>
      </w:r>
      <w:r w:rsidRPr="00B327F7">
        <w:rPr>
          <w:rFonts w:ascii="Arial" w:hAnsi="Arial" w:cs="Arial"/>
          <w:sz w:val="24"/>
        </w:rPr>
        <w:t xml:space="preserve"> convicción</w:t>
      </w:r>
      <w:r w:rsidR="00B327F7">
        <w:rPr>
          <w:rFonts w:ascii="Arial" w:hAnsi="Arial" w:cs="Arial"/>
          <w:sz w:val="24"/>
        </w:rPr>
        <w:t xml:space="preserve"> del fiscal en cuanto a la formulación de una acusación.</w:t>
      </w:r>
    </w:p>
    <w:p w:rsidR="003A69C6" w:rsidRDefault="00B044BB" w:rsidP="002E6D47">
      <w:pPr>
        <w:pStyle w:val="Ttulo3"/>
        <w:numPr>
          <w:ilvl w:val="2"/>
          <w:numId w:val="52"/>
        </w:numPr>
      </w:pPr>
      <w:bookmarkStart w:id="74" w:name="_Toc531833813"/>
      <w:bookmarkStart w:id="75" w:name="_Toc532641932"/>
      <w:r w:rsidRPr="002E6D47">
        <w:t xml:space="preserve">Definición conceptual de </w:t>
      </w:r>
      <w:r w:rsidR="002E6D47">
        <w:t>HC.</w:t>
      </w:r>
      <w:bookmarkEnd w:id="74"/>
      <w:bookmarkEnd w:id="75"/>
    </w:p>
    <w:p w:rsidR="00B327F7" w:rsidRDefault="00B327F7" w:rsidP="00B327F7">
      <w:r>
        <w:t>El HC es una garantía procesal de carácter constitucional orientada a asegurar la protección al derecho elemental de la libertad, en sus distintos conexos y manifestaciones inherentes al mismo.</w:t>
      </w:r>
    </w:p>
    <w:p w:rsidR="00B327F7" w:rsidRPr="00B327F7" w:rsidRDefault="00B327F7" w:rsidP="00B327F7">
      <w:r>
        <w:t>El derecho a la libertad es la garantía de un humano para autoafirmarse a sí mismo, en otras palabras, ser su propio creador y hacedor de sus protestas dentro de la sociedad. Por su misma extensión del, se tiende a adoptar diversas maneras de este derecho, como la libertad de tránsito, libertad de pensamiento, libertad de expresión, la libertad sexual, libertad ideología, entre muchos más.</w:t>
      </w:r>
    </w:p>
    <w:p w:rsidR="003A69C6" w:rsidRDefault="00B044BB" w:rsidP="002E6D47">
      <w:pPr>
        <w:pStyle w:val="Ttulo3"/>
        <w:numPr>
          <w:ilvl w:val="2"/>
          <w:numId w:val="52"/>
        </w:numPr>
      </w:pPr>
      <w:bookmarkStart w:id="76" w:name="_Toc531833814"/>
      <w:bookmarkStart w:id="77" w:name="_Toc532641933"/>
      <w:r w:rsidRPr="002E6D47">
        <w:t xml:space="preserve">Definición operacional de </w:t>
      </w:r>
      <w:r w:rsidR="002E6D47">
        <w:t>HC.</w:t>
      </w:r>
      <w:bookmarkEnd w:id="76"/>
      <w:bookmarkEnd w:id="77"/>
    </w:p>
    <w:p w:rsidR="002E6D47" w:rsidRDefault="00B044BB" w:rsidP="002E6D47">
      <w:r>
        <w:t xml:space="preserve">El </w:t>
      </w:r>
      <w:r w:rsidR="002E6D47">
        <w:rPr>
          <w:rStyle w:val="nfasis"/>
          <w:rFonts w:cs="Arial"/>
          <w:i w:val="0"/>
          <w:color w:val="000000"/>
        </w:rPr>
        <w:t>HC</w:t>
      </w:r>
      <w:r>
        <w:rPr>
          <w:rStyle w:val="nfasis"/>
          <w:rFonts w:cs="Arial"/>
          <w:i w:val="0"/>
          <w:color w:val="000000"/>
        </w:rPr>
        <w:t xml:space="preserve"> </w:t>
      </w:r>
      <w:r>
        <w:t xml:space="preserve">es un procedimiento jurídico mediante el cual todo ciudadano detenido tiene derecho de comparecer ante un juez para que este determine la legalidad de la detención. </w:t>
      </w:r>
      <w:r>
        <w:rPr>
          <w:rStyle w:val="nfasis"/>
          <w:rFonts w:cs="Arial"/>
          <w:i w:val="0"/>
          <w:color w:val="000000"/>
        </w:rPr>
        <w:t>Habeas corpus</w:t>
      </w:r>
      <w:r>
        <w:t xml:space="preserve"> es una expresión en latín que significa literalmente ‘que tengas tu cuerpo’, pero que también podemos traducir como “cuerpo presente”. En este sentido, lo que busca es evitar el </w:t>
      </w:r>
      <w:r>
        <w:rPr>
          <w:rStyle w:val="nfasis"/>
          <w:rFonts w:cs="Arial"/>
          <w:i w:val="0"/>
          <w:color w:val="000000"/>
        </w:rPr>
        <w:t>habeas corpus</w:t>
      </w:r>
      <w:r>
        <w:t xml:space="preserve"> son los arrestos arbitrarios o los abusos por parte de las autoridades, así como garantizar la libertad personal del individuo. Supone un procedimiento legal, rápido y sumario para poner de manera inmediata a la disposición judicial a toda persona detenida y verificar las razones y las condiciones del arresto. Cuando alguien interpone un </w:t>
      </w:r>
      <w:r>
        <w:rPr>
          <w:rStyle w:val="nfasis"/>
          <w:rFonts w:cs="Arial"/>
          <w:i w:val="0"/>
          <w:color w:val="000000"/>
        </w:rPr>
        <w:t>habeas corpus</w:t>
      </w:r>
      <w:r>
        <w:t>, lo que busca es que le sea restituida su garantía constitucional de libertad, que podría estar siendo violentada.</w:t>
      </w:r>
    </w:p>
    <w:p w:rsidR="002E6D47" w:rsidRDefault="00B044BB" w:rsidP="002E6D47">
      <w:pPr>
        <w:rPr>
          <w:rFonts w:cs="Arial"/>
          <w:color w:val="000000"/>
        </w:rPr>
      </w:pPr>
      <w:r>
        <w:rPr>
          <w:rFonts w:cs="Arial"/>
          <w:color w:val="000000"/>
        </w:rPr>
        <w:t xml:space="preserve">Como instrumento legal, el </w:t>
      </w:r>
      <w:r>
        <w:rPr>
          <w:rStyle w:val="nfasis"/>
          <w:rFonts w:cs="Arial"/>
          <w:i w:val="0"/>
          <w:color w:val="000000"/>
        </w:rPr>
        <w:t>habeas corpus</w:t>
      </w:r>
      <w:r>
        <w:rPr>
          <w:rFonts w:cs="Arial"/>
          <w:color w:val="000000"/>
        </w:rPr>
        <w:t xml:space="preserve"> suele ser utilizado por abogados criminales para pedir la libertad provisional de su cliente, de modo que este pueda responder a su proceso en libertad.</w:t>
      </w:r>
    </w:p>
    <w:p w:rsidR="003A69C6" w:rsidRPr="002E6D47" w:rsidRDefault="00B044BB" w:rsidP="002E6D47">
      <w:pPr>
        <w:rPr>
          <w:rFonts w:cs="Arial"/>
          <w:color w:val="000000"/>
        </w:rPr>
      </w:pPr>
      <w:r>
        <w:rPr>
          <w:rFonts w:cs="Arial"/>
          <w:color w:val="000000"/>
        </w:rPr>
        <w:lastRenderedPageBreak/>
        <w:t xml:space="preserve">Tipos de </w:t>
      </w:r>
      <w:r>
        <w:rPr>
          <w:rStyle w:val="nfasis"/>
          <w:rFonts w:cs="Arial"/>
          <w:i w:val="0"/>
          <w:color w:val="000000"/>
        </w:rPr>
        <w:t>habeas corpus:</w:t>
      </w:r>
    </w:p>
    <w:p w:rsidR="003A69C6" w:rsidRDefault="00A23D2C" w:rsidP="004319CD">
      <w:pPr>
        <w:pStyle w:val="NormalWeb"/>
        <w:numPr>
          <w:ilvl w:val="0"/>
          <w:numId w:val="45"/>
        </w:numPr>
        <w:spacing w:before="0" w:after="0" w:line="360" w:lineRule="auto"/>
        <w:jc w:val="both"/>
      </w:pPr>
      <w:r>
        <w:rPr>
          <w:rStyle w:val="nfasis"/>
          <w:rFonts w:ascii="Arial" w:hAnsi="Arial" w:cs="Arial"/>
          <w:i w:val="0"/>
          <w:color w:val="000000"/>
        </w:rPr>
        <w:t>HC</w:t>
      </w:r>
      <w:r w:rsidR="00B044BB">
        <w:rPr>
          <w:rFonts w:ascii="Arial" w:hAnsi="Arial" w:cs="Arial"/>
          <w:color w:val="000000"/>
        </w:rPr>
        <w:t xml:space="preserve"> reparador</w:t>
      </w:r>
    </w:p>
    <w:p w:rsidR="003A69C6" w:rsidRDefault="00B044BB">
      <w:pPr>
        <w:pStyle w:val="NormalWeb"/>
        <w:numPr>
          <w:ilvl w:val="0"/>
          <w:numId w:val="40"/>
        </w:numPr>
        <w:spacing w:before="0" w:after="0" w:line="360" w:lineRule="auto"/>
        <w:jc w:val="both"/>
      </w:pPr>
      <w:r>
        <w:rPr>
          <w:rStyle w:val="nfasis"/>
          <w:rFonts w:ascii="Arial" w:hAnsi="Arial" w:cs="Arial"/>
          <w:i w:val="0"/>
          <w:color w:val="000000"/>
        </w:rPr>
        <w:t>H</w:t>
      </w:r>
      <w:r w:rsidR="00A23D2C">
        <w:rPr>
          <w:rStyle w:val="nfasis"/>
          <w:rFonts w:ascii="Arial" w:hAnsi="Arial" w:cs="Arial"/>
          <w:i w:val="0"/>
          <w:color w:val="000000"/>
        </w:rPr>
        <w:t>C</w:t>
      </w:r>
      <w:r>
        <w:rPr>
          <w:rFonts w:ascii="Arial" w:hAnsi="Arial" w:cs="Arial"/>
          <w:color w:val="000000"/>
        </w:rPr>
        <w:t xml:space="preserve"> correctivo</w:t>
      </w:r>
    </w:p>
    <w:p w:rsidR="003A69C6" w:rsidRDefault="00B044BB">
      <w:pPr>
        <w:pStyle w:val="NormalWeb"/>
        <w:numPr>
          <w:ilvl w:val="0"/>
          <w:numId w:val="40"/>
        </w:numPr>
        <w:spacing w:before="0" w:after="0" w:line="360" w:lineRule="auto"/>
        <w:jc w:val="both"/>
      </w:pPr>
      <w:r>
        <w:rPr>
          <w:rStyle w:val="nfasis"/>
          <w:rFonts w:ascii="Arial" w:hAnsi="Arial" w:cs="Arial"/>
          <w:i w:val="0"/>
          <w:color w:val="000000"/>
        </w:rPr>
        <w:t>H</w:t>
      </w:r>
      <w:r w:rsidR="00A23D2C">
        <w:rPr>
          <w:rStyle w:val="nfasis"/>
          <w:rFonts w:ascii="Arial" w:hAnsi="Arial" w:cs="Arial"/>
          <w:i w:val="0"/>
          <w:color w:val="000000"/>
        </w:rPr>
        <w:t>C</w:t>
      </w:r>
      <w:r>
        <w:rPr>
          <w:rFonts w:ascii="Arial" w:hAnsi="Arial" w:cs="Arial"/>
          <w:color w:val="000000"/>
        </w:rPr>
        <w:t xml:space="preserve"> preventivo</w:t>
      </w:r>
    </w:p>
    <w:p w:rsidR="003A69C6" w:rsidRDefault="00B044BB">
      <w:pPr>
        <w:pStyle w:val="NormalWeb"/>
        <w:numPr>
          <w:ilvl w:val="0"/>
          <w:numId w:val="40"/>
        </w:numPr>
        <w:spacing w:before="0" w:after="0" w:line="360" w:lineRule="auto"/>
        <w:jc w:val="both"/>
      </w:pPr>
      <w:r>
        <w:rPr>
          <w:rStyle w:val="nfasis"/>
          <w:rFonts w:ascii="Arial" w:hAnsi="Arial" w:cs="Arial"/>
          <w:i w:val="0"/>
          <w:color w:val="000000"/>
        </w:rPr>
        <w:t>H</w:t>
      </w:r>
      <w:r w:rsidR="00A23D2C">
        <w:rPr>
          <w:rStyle w:val="nfasis"/>
          <w:rFonts w:ascii="Arial" w:hAnsi="Arial" w:cs="Arial"/>
          <w:i w:val="0"/>
          <w:color w:val="000000"/>
        </w:rPr>
        <w:t xml:space="preserve">C </w:t>
      </w:r>
      <w:r>
        <w:rPr>
          <w:rFonts w:ascii="Arial" w:hAnsi="Arial" w:cs="Arial"/>
          <w:color w:val="000000"/>
        </w:rPr>
        <w:t>restringido</w:t>
      </w:r>
    </w:p>
    <w:p w:rsidR="003A69C6" w:rsidRDefault="00A23D2C">
      <w:pPr>
        <w:pStyle w:val="NormalWeb"/>
        <w:numPr>
          <w:ilvl w:val="0"/>
          <w:numId w:val="40"/>
        </w:numPr>
        <w:spacing w:before="0" w:after="0" w:line="360" w:lineRule="auto"/>
        <w:jc w:val="both"/>
      </w:pPr>
      <w:r>
        <w:rPr>
          <w:rStyle w:val="nfasis"/>
          <w:rFonts w:ascii="Arial" w:hAnsi="Arial" w:cs="Arial"/>
          <w:i w:val="0"/>
          <w:color w:val="000000"/>
        </w:rPr>
        <w:t>HC</w:t>
      </w:r>
      <w:r w:rsidR="00B044BB">
        <w:rPr>
          <w:rFonts w:ascii="Arial" w:hAnsi="Arial" w:cs="Arial"/>
          <w:color w:val="000000"/>
        </w:rPr>
        <w:t xml:space="preserve"> traslativo</w:t>
      </w:r>
    </w:p>
    <w:p w:rsidR="003A69C6" w:rsidRDefault="00A23D2C">
      <w:pPr>
        <w:pStyle w:val="NormalWeb"/>
        <w:numPr>
          <w:ilvl w:val="0"/>
          <w:numId w:val="40"/>
        </w:numPr>
        <w:spacing w:before="0" w:after="0" w:line="360" w:lineRule="auto"/>
        <w:jc w:val="both"/>
      </w:pPr>
      <w:r>
        <w:rPr>
          <w:rStyle w:val="nfasis"/>
          <w:rFonts w:ascii="Arial" w:hAnsi="Arial" w:cs="Arial"/>
          <w:i w:val="0"/>
          <w:color w:val="000000"/>
        </w:rPr>
        <w:t>HC</w:t>
      </w:r>
      <w:r w:rsidR="00B044BB">
        <w:rPr>
          <w:rFonts w:ascii="Arial" w:hAnsi="Arial" w:cs="Arial"/>
          <w:color w:val="000000"/>
        </w:rPr>
        <w:t xml:space="preserve"> instructivo</w:t>
      </w:r>
    </w:p>
    <w:p w:rsidR="003A69C6" w:rsidRDefault="00A23D2C">
      <w:pPr>
        <w:pStyle w:val="NormalWeb"/>
        <w:numPr>
          <w:ilvl w:val="0"/>
          <w:numId w:val="40"/>
        </w:numPr>
        <w:spacing w:before="0" w:after="0" w:line="360" w:lineRule="auto"/>
        <w:jc w:val="both"/>
      </w:pPr>
      <w:r>
        <w:rPr>
          <w:rStyle w:val="nfasis"/>
          <w:rFonts w:ascii="Arial" w:hAnsi="Arial" w:cs="Arial"/>
          <w:i w:val="0"/>
          <w:color w:val="000000"/>
        </w:rPr>
        <w:t>HC</w:t>
      </w:r>
      <w:r w:rsidR="00B044BB">
        <w:rPr>
          <w:rFonts w:ascii="Arial" w:hAnsi="Arial" w:cs="Arial"/>
          <w:color w:val="000000"/>
        </w:rPr>
        <w:t xml:space="preserve"> innovativo</w:t>
      </w:r>
    </w:p>
    <w:p w:rsidR="002E6D47" w:rsidRPr="002E6D47" w:rsidRDefault="00A23D2C" w:rsidP="002E6D47">
      <w:pPr>
        <w:pStyle w:val="NormalWeb"/>
        <w:numPr>
          <w:ilvl w:val="0"/>
          <w:numId w:val="40"/>
        </w:numPr>
        <w:spacing w:before="0" w:after="0" w:line="360" w:lineRule="auto"/>
        <w:jc w:val="both"/>
      </w:pPr>
      <w:r>
        <w:rPr>
          <w:rStyle w:val="nfasis"/>
          <w:rFonts w:ascii="Arial" w:hAnsi="Arial" w:cs="Arial"/>
          <w:i w:val="0"/>
          <w:color w:val="000000"/>
        </w:rPr>
        <w:t>HC</w:t>
      </w:r>
      <w:r w:rsidR="00B044BB">
        <w:rPr>
          <w:rFonts w:ascii="Arial" w:hAnsi="Arial" w:cs="Arial"/>
          <w:color w:val="000000"/>
        </w:rPr>
        <w:t xml:space="preserve"> conexo</w:t>
      </w:r>
    </w:p>
    <w:p w:rsidR="003A69C6" w:rsidRPr="002E6D47" w:rsidRDefault="002E6D47" w:rsidP="002E6D47">
      <w:pPr>
        <w:pStyle w:val="NormalWeb"/>
        <w:numPr>
          <w:ilvl w:val="0"/>
          <w:numId w:val="40"/>
        </w:numPr>
        <w:spacing w:before="0" w:after="0" w:line="360" w:lineRule="auto"/>
        <w:jc w:val="both"/>
        <w:rPr>
          <w:rFonts w:ascii="Arial" w:hAnsi="Arial" w:cs="Arial"/>
        </w:rPr>
      </w:pPr>
      <w:r>
        <w:rPr>
          <w:rStyle w:val="nfasis"/>
          <w:rFonts w:ascii="Arial" w:hAnsi="Arial" w:cs="Arial"/>
          <w:i w:val="0"/>
          <w:color w:val="000000"/>
        </w:rPr>
        <w:t>HC</w:t>
      </w:r>
      <w:r w:rsidR="00B044BB" w:rsidRPr="002E6D47">
        <w:rPr>
          <w:rFonts w:ascii="Arial" w:hAnsi="Arial" w:cs="Arial"/>
          <w:i/>
        </w:rPr>
        <w:t xml:space="preserve"> y </w:t>
      </w:r>
      <w:r w:rsidR="00B044BB" w:rsidRPr="002E6D47">
        <w:rPr>
          <w:rStyle w:val="nfasis"/>
          <w:rFonts w:ascii="Arial" w:hAnsi="Arial" w:cs="Arial"/>
          <w:i w:val="0"/>
          <w:color w:val="000000"/>
        </w:rPr>
        <w:t>habeas data</w:t>
      </w:r>
      <w:r w:rsidRPr="002E6D47">
        <w:rPr>
          <w:rStyle w:val="nfasis"/>
          <w:rFonts w:ascii="Arial" w:hAnsi="Arial" w:cs="Arial"/>
          <w:color w:val="000000"/>
        </w:rPr>
        <w:t xml:space="preserve">. </w:t>
      </w:r>
      <w:r w:rsidR="00B044BB" w:rsidRPr="002E6D47">
        <w:rPr>
          <w:rFonts w:ascii="Arial" w:hAnsi="Arial" w:cs="Arial"/>
        </w:rPr>
        <w:t>El</w:t>
      </w:r>
      <w:r w:rsidR="00773D4F">
        <w:rPr>
          <w:rFonts w:ascii="Arial" w:hAnsi="Arial" w:cs="Arial"/>
        </w:rPr>
        <w:t xml:space="preserve"> HC </w:t>
      </w:r>
      <w:r w:rsidR="00B044BB" w:rsidRPr="002E6D47">
        <w:rPr>
          <w:rFonts w:ascii="Arial" w:hAnsi="Arial" w:cs="Arial"/>
        </w:rPr>
        <w:t>y e</w:t>
      </w:r>
      <w:r w:rsidR="00773D4F">
        <w:rPr>
          <w:rFonts w:ascii="Arial" w:hAnsi="Arial" w:cs="Arial"/>
        </w:rPr>
        <w:t xml:space="preserve">l habeas data </w:t>
      </w:r>
      <w:r w:rsidR="00B044BB" w:rsidRPr="002E6D47">
        <w:rPr>
          <w:rFonts w:ascii="Arial" w:hAnsi="Arial" w:cs="Arial"/>
        </w:rPr>
        <w:t>son instrumentos legales que permiten proteger los derechos de un ciudadano. El</w:t>
      </w:r>
      <w:r>
        <w:rPr>
          <w:rFonts w:ascii="Arial" w:hAnsi="Arial" w:cs="Arial"/>
        </w:rPr>
        <w:t xml:space="preserve"> HC</w:t>
      </w:r>
      <w:r w:rsidR="00B044BB" w:rsidRPr="002E6D47">
        <w:rPr>
          <w:rFonts w:ascii="Arial" w:hAnsi="Arial" w:cs="Arial"/>
        </w:rPr>
        <w:t xml:space="preserve"> supone el derecho que tiene un ciudadano detenido a solicitar que las razones de su detención sean revisadas por un juez, para evitar arbitrariedades o abusos de autoridad. E</w:t>
      </w:r>
      <w:r w:rsidR="00773D4F">
        <w:rPr>
          <w:rFonts w:ascii="Arial" w:hAnsi="Arial" w:cs="Arial"/>
        </w:rPr>
        <w:t>l habeas data</w:t>
      </w:r>
      <w:r w:rsidR="00B044BB" w:rsidRPr="002E6D47">
        <w:rPr>
          <w:rFonts w:ascii="Arial" w:hAnsi="Arial" w:cs="Arial"/>
        </w:rPr>
        <w:t xml:space="preserve">, por su parte, es una acción mediante la cual una persona puede solicitar que se haga de su conocimiento los datos o información que los organismos, tanto públicos como privados, tengan de ella. Además, el </w:t>
      </w:r>
      <w:r w:rsidR="00B044BB" w:rsidRPr="002E6D47">
        <w:rPr>
          <w:rStyle w:val="nfasis"/>
          <w:rFonts w:ascii="Arial" w:hAnsi="Arial" w:cs="Arial"/>
          <w:color w:val="000000"/>
        </w:rPr>
        <w:t>habeas data</w:t>
      </w:r>
      <w:r w:rsidR="00B044BB" w:rsidRPr="002E6D47">
        <w:rPr>
          <w:rFonts w:ascii="Arial" w:hAnsi="Arial" w:cs="Arial"/>
        </w:rPr>
        <w:t xml:space="preserve"> permite que el individuo pueda exigir que se le explique por qué se tiene dicha información y la forma en que esta está siendo utilizada, así como pedir que se le hagan correctivos, en el </w:t>
      </w:r>
      <w:r w:rsidR="000964EA">
        <w:rPr>
          <w:rFonts w:ascii="Arial" w:hAnsi="Arial" w:cs="Arial"/>
        </w:rPr>
        <w:t>supuesto</w:t>
      </w:r>
      <w:r w:rsidR="00B044BB" w:rsidRPr="002E6D47">
        <w:rPr>
          <w:rFonts w:ascii="Arial" w:hAnsi="Arial" w:cs="Arial"/>
        </w:rPr>
        <w:t xml:space="preserve"> de que la información </w:t>
      </w:r>
      <w:r w:rsidR="000964EA">
        <w:rPr>
          <w:rFonts w:ascii="Arial" w:hAnsi="Arial" w:cs="Arial"/>
        </w:rPr>
        <w:t xml:space="preserve">dada </w:t>
      </w:r>
      <w:r w:rsidR="00B044BB" w:rsidRPr="002E6D47">
        <w:rPr>
          <w:rFonts w:ascii="Arial" w:hAnsi="Arial" w:cs="Arial"/>
        </w:rPr>
        <w:t>sea falsa o errónea.</w:t>
      </w:r>
    </w:p>
    <w:p w:rsidR="003A69C6" w:rsidRPr="002E6D47" w:rsidRDefault="003A69C6">
      <w:pPr>
        <w:pStyle w:val="Standard"/>
        <w:spacing w:after="0" w:line="276" w:lineRule="auto"/>
        <w:jc w:val="both"/>
        <w:rPr>
          <w:rFonts w:ascii="Arial" w:hAnsi="Arial" w:cs="Arial"/>
          <w:sz w:val="24"/>
          <w:szCs w:val="24"/>
        </w:rPr>
      </w:pPr>
    </w:p>
    <w:p w:rsidR="00773D4F" w:rsidRDefault="00773D4F">
      <w:pPr>
        <w:spacing w:line="256" w:lineRule="auto"/>
        <w:ind w:firstLine="0"/>
        <w:jc w:val="left"/>
        <w:rPr>
          <w:rFonts w:cs="Arial"/>
          <w:szCs w:val="24"/>
        </w:rPr>
      </w:pPr>
      <w:r>
        <w:rPr>
          <w:rFonts w:cs="Arial"/>
          <w:szCs w:val="24"/>
        </w:rPr>
        <w:br w:type="page"/>
      </w:r>
    </w:p>
    <w:p w:rsidR="003A69C6" w:rsidRDefault="00B044BB" w:rsidP="009B6185">
      <w:pPr>
        <w:pStyle w:val="Ttulo1"/>
      </w:pPr>
      <w:bookmarkStart w:id="78" w:name="_Toc531833815"/>
      <w:bookmarkStart w:id="79" w:name="_Toc532641934"/>
      <w:r>
        <w:lastRenderedPageBreak/>
        <w:t>CAPÍTULO III</w:t>
      </w:r>
      <w:bookmarkEnd w:id="78"/>
      <w:bookmarkEnd w:id="79"/>
    </w:p>
    <w:p w:rsidR="003A69C6" w:rsidRDefault="00B044BB" w:rsidP="009B6185">
      <w:pPr>
        <w:pStyle w:val="Ttulo1"/>
      </w:pPr>
      <w:bookmarkStart w:id="80" w:name="_Toc531833816"/>
      <w:bookmarkStart w:id="81" w:name="_Toc532641935"/>
      <w:r>
        <w:t>METODOLOGÍA DE LA INVESTIGACIÓN</w:t>
      </w:r>
      <w:bookmarkEnd w:id="80"/>
      <w:bookmarkEnd w:id="81"/>
    </w:p>
    <w:p w:rsidR="003A69C6" w:rsidRDefault="00B044BB" w:rsidP="004319CD">
      <w:pPr>
        <w:pStyle w:val="Ttulo2"/>
        <w:numPr>
          <w:ilvl w:val="1"/>
          <w:numId w:val="59"/>
        </w:numPr>
      </w:pPr>
      <w:bookmarkStart w:id="82" w:name="_Toc531833817"/>
      <w:bookmarkStart w:id="83" w:name="_Toc532641936"/>
      <w:r>
        <w:t>Tipo y Nivel de Investigación</w:t>
      </w:r>
      <w:bookmarkEnd w:id="82"/>
      <w:bookmarkEnd w:id="83"/>
    </w:p>
    <w:p w:rsidR="003A69C6" w:rsidRDefault="00B044BB" w:rsidP="004319CD">
      <w:pPr>
        <w:pStyle w:val="Ttulo3"/>
        <w:numPr>
          <w:ilvl w:val="2"/>
          <w:numId w:val="59"/>
        </w:numPr>
      </w:pPr>
      <w:bookmarkStart w:id="84" w:name="_Toc531833818"/>
      <w:bookmarkStart w:id="85" w:name="_Toc532641937"/>
      <w:r>
        <w:t>Tipo de Investigación</w:t>
      </w:r>
      <w:r w:rsidR="009B6185">
        <w:t>.</w:t>
      </w:r>
      <w:bookmarkEnd w:id="84"/>
      <w:bookmarkEnd w:id="85"/>
    </w:p>
    <w:p w:rsidR="003A69C6" w:rsidRDefault="000964EA" w:rsidP="009B6185">
      <w:r>
        <w:t>La presente se valió</w:t>
      </w:r>
      <w:r w:rsidR="00773D4F">
        <w:t xml:space="preserve"> </w:t>
      </w:r>
      <w:r>
        <w:t>d</w:t>
      </w:r>
      <w:r w:rsidR="00773D4F">
        <w:t xml:space="preserve">el tipo descriptivo y explicativo, ya que el fin es buscar, analizar y describir </w:t>
      </w:r>
      <w:r w:rsidR="00BD14BB">
        <w:t>el nexo causal entre las variables propuestas. Es de tipo descriptivo porque se detallarán las características de las variables y es explicativa porque las variables se orientan a responder ciertas causas de eventos sociales.</w:t>
      </w:r>
    </w:p>
    <w:p w:rsidR="003A69C6" w:rsidRDefault="00B044BB" w:rsidP="004319CD">
      <w:pPr>
        <w:pStyle w:val="Ttulo3"/>
        <w:numPr>
          <w:ilvl w:val="2"/>
          <w:numId w:val="59"/>
        </w:numPr>
      </w:pPr>
      <w:bookmarkStart w:id="86" w:name="_Toc531833819"/>
      <w:bookmarkStart w:id="87" w:name="_Toc532641938"/>
      <w:r w:rsidRPr="009B6185">
        <w:t>Nivel de Investigación</w:t>
      </w:r>
      <w:r w:rsidR="009B6185">
        <w:t>.</w:t>
      </w:r>
      <w:bookmarkEnd w:id="86"/>
      <w:bookmarkEnd w:id="87"/>
    </w:p>
    <w:p w:rsidR="00BD14BB" w:rsidRPr="000513A7" w:rsidRDefault="0082173B" w:rsidP="00BD14BB">
      <w:r>
        <w:t xml:space="preserve">En </w:t>
      </w:r>
      <w:r w:rsidR="000964EA">
        <w:t>la presente</w:t>
      </w:r>
      <w:r>
        <w:t xml:space="preserve"> </w:t>
      </w:r>
      <w:r w:rsidR="000964EA">
        <w:t>se</w:t>
      </w:r>
      <w:r>
        <w:t xml:space="preserve"> </w:t>
      </w:r>
      <w:r w:rsidR="000964EA">
        <w:t>valió de u</w:t>
      </w:r>
      <w:r>
        <w:t>n nivel descriptivo. Este nivel se fundamenta porque el problema a investigar tiene una naturaleza práctica y se resuelve describiendo el problema en cuestión</w:t>
      </w:r>
    </w:p>
    <w:p w:rsidR="003A69C6" w:rsidRDefault="00B044BB" w:rsidP="004319CD">
      <w:pPr>
        <w:pStyle w:val="Ttulo2"/>
        <w:numPr>
          <w:ilvl w:val="1"/>
          <w:numId w:val="59"/>
        </w:numPr>
      </w:pPr>
      <w:bookmarkStart w:id="88" w:name="_Toc531833820"/>
      <w:bookmarkStart w:id="89" w:name="_Toc532641939"/>
      <w:r w:rsidRPr="004815E5">
        <w:t>Método de investigación</w:t>
      </w:r>
      <w:bookmarkEnd w:id="88"/>
      <w:bookmarkEnd w:id="89"/>
    </w:p>
    <w:p w:rsidR="001E2483" w:rsidRPr="001E2483" w:rsidRDefault="001E2483" w:rsidP="00DE4996">
      <w:pPr>
        <w:pStyle w:val="Normal00"/>
        <w:numPr>
          <w:ilvl w:val="0"/>
          <w:numId w:val="70"/>
        </w:numPr>
        <w:ind w:left="708"/>
        <w:jc w:val="both"/>
        <w:rPr>
          <w:rFonts w:ascii="Arial" w:hAnsi="Arial" w:cs="Arial"/>
        </w:rPr>
      </w:pPr>
      <w:r w:rsidRPr="001E2483">
        <w:rPr>
          <w:rFonts w:ascii="Arial" w:hAnsi="Arial" w:cs="Arial"/>
          <w:b/>
        </w:rPr>
        <w:t>Método general:</w:t>
      </w:r>
      <w:r w:rsidRPr="001E2483">
        <w:rPr>
          <w:rFonts w:ascii="Arial" w:hAnsi="Arial" w:cs="Arial"/>
        </w:rPr>
        <w:t xml:space="preserve"> </w:t>
      </w:r>
      <w:r>
        <w:rPr>
          <w:rFonts w:ascii="Arial" w:hAnsi="Arial" w:cs="Arial"/>
        </w:rPr>
        <w:t>Fue</w:t>
      </w:r>
      <w:r w:rsidR="0082173B" w:rsidRPr="001E2483">
        <w:rPr>
          <w:rFonts w:ascii="Arial" w:hAnsi="Arial" w:cs="Arial"/>
        </w:rPr>
        <w:t xml:space="preserve"> el analítico-sintético dado que se necesit</w:t>
      </w:r>
      <w:r>
        <w:rPr>
          <w:rFonts w:ascii="Arial" w:hAnsi="Arial" w:cs="Arial"/>
        </w:rPr>
        <w:t xml:space="preserve">ó </w:t>
      </w:r>
      <w:r w:rsidR="0082173B" w:rsidRPr="001E2483">
        <w:rPr>
          <w:rFonts w:ascii="Arial" w:hAnsi="Arial" w:cs="Arial"/>
        </w:rPr>
        <w:t>analizar y describir la aplicación de los acuerdos reparatorios sobre la simplificación procesal</w:t>
      </w:r>
      <w:bookmarkStart w:id="90" w:name="_Toc508183005"/>
      <w:r w:rsidRPr="001E2483">
        <w:rPr>
          <w:rFonts w:ascii="Arial" w:hAnsi="Arial" w:cs="Arial"/>
        </w:rPr>
        <w:t>.</w:t>
      </w:r>
    </w:p>
    <w:p w:rsidR="0082173B" w:rsidRDefault="0082173B" w:rsidP="00DE4996">
      <w:pPr>
        <w:pStyle w:val="Normal00"/>
        <w:numPr>
          <w:ilvl w:val="0"/>
          <w:numId w:val="70"/>
        </w:numPr>
        <w:ind w:left="708"/>
        <w:jc w:val="both"/>
      </w:pPr>
      <w:r w:rsidRPr="001E2483">
        <w:rPr>
          <w:rFonts w:ascii="Arial" w:hAnsi="Arial" w:cs="Arial"/>
          <w:b/>
        </w:rPr>
        <w:t>Método Especifico</w:t>
      </w:r>
      <w:bookmarkEnd w:id="90"/>
      <w:r w:rsidR="001E2483" w:rsidRPr="001E2483">
        <w:rPr>
          <w:rFonts w:ascii="Arial" w:hAnsi="Arial" w:cs="Arial"/>
          <w:b/>
        </w:rPr>
        <w:t>:</w:t>
      </w:r>
      <w:r w:rsidR="001E2483" w:rsidRPr="001E2483">
        <w:rPr>
          <w:rFonts w:ascii="Arial" w:hAnsi="Arial" w:cs="Arial"/>
        </w:rPr>
        <w:t xml:space="preserve"> </w:t>
      </w:r>
      <w:r w:rsidR="001E2483">
        <w:rPr>
          <w:rFonts w:ascii="Arial" w:hAnsi="Arial" w:cs="Arial"/>
        </w:rPr>
        <w:t xml:space="preserve">Fue </w:t>
      </w:r>
      <w:r w:rsidRPr="001E2483">
        <w:rPr>
          <w:rFonts w:ascii="Arial" w:hAnsi="Arial" w:cs="Arial"/>
        </w:rPr>
        <w:t>el método jurídico dogmático, este método equivale a la actividad desarrollada por el derecho. La dogmática jurídica también se refiere al conjunto de opiniones de los estudiosos en derecho que se pueden valorar</w:t>
      </w:r>
      <w:r w:rsidR="001E2483">
        <w:rPr>
          <w:rFonts w:ascii="Arial" w:hAnsi="Arial" w:cs="Arial"/>
        </w:rPr>
        <w:t xml:space="preserve">. </w:t>
      </w:r>
      <w:r w:rsidRPr="001E2483">
        <w:rPr>
          <w:rFonts w:ascii="Arial" w:hAnsi="Arial" w:cs="Arial"/>
        </w:rPr>
        <w:t>De igual manera toda investigación en la ciencia del derecho la palabra dogma se utiliza para nombrar a la norma fundamental, la cual es el axioma principal del ordenamiento jurídico</w:t>
      </w:r>
      <w:r>
        <w:t xml:space="preserve">. </w:t>
      </w:r>
    </w:p>
    <w:p w:rsidR="003A69C6" w:rsidRDefault="00B044BB" w:rsidP="004319CD">
      <w:pPr>
        <w:pStyle w:val="Ttulo2"/>
        <w:numPr>
          <w:ilvl w:val="1"/>
          <w:numId w:val="59"/>
        </w:numPr>
      </w:pPr>
      <w:bookmarkStart w:id="91" w:name="_Toc531833821"/>
      <w:bookmarkStart w:id="92" w:name="_Toc532641940"/>
      <w:r w:rsidRPr="004815E5">
        <w:t>Diseño de la investigación</w:t>
      </w:r>
      <w:bookmarkEnd w:id="91"/>
      <w:bookmarkEnd w:id="92"/>
    </w:p>
    <w:p w:rsidR="0082173B" w:rsidRDefault="000964EA" w:rsidP="0082173B">
      <w:r>
        <w:t>La presente se valió</w:t>
      </w:r>
      <w:r w:rsidR="0082173B">
        <w:t xml:space="preserve"> </w:t>
      </w:r>
      <w:r w:rsidR="0082173B" w:rsidRPr="0082173B">
        <w:t>un diseño no experimental</w:t>
      </w:r>
      <w:r w:rsidR="0082173B">
        <w:t>, este diseño</w:t>
      </w:r>
      <w:r w:rsidR="0082173B" w:rsidRPr="0082173B">
        <w:t xml:space="preserve"> se realiza cuando no </w:t>
      </w:r>
      <w:r w:rsidR="0082173B">
        <w:t xml:space="preserve">se </w:t>
      </w:r>
      <w:r w:rsidR="0082173B" w:rsidRPr="0082173B">
        <w:t>manipula</w:t>
      </w:r>
      <w:r w:rsidR="0082173B">
        <w:t>n</w:t>
      </w:r>
      <w:r w:rsidR="0082173B" w:rsidRPr="0082173B">
        <w:t xml:space="preserve"> variables, y en el trabajo de investigación no se manipula</w:t>
      </w:r>
      <w:r w:rsidR="0082173B">
        <w:t>ron</w:t>
      </w:r>
      <w:r w:rsidR="0082173B" w:rsidRPr="0082173B">
        <w:t xml:space="preserve"> las variables, se les analiza</w:t>
      </w:r>
      <w:r w:rsidR="0082173B">
        <w:t>ron</w:t>
      </w:r>
      <w:r w:rsidR="0082173B" w:rsidRPr="0082173B">
        <w:t xml:space="preserve"> tal y como se presentan. Además, la investigación tom</w:t>
      </w:r>
      <w:r w:rsidR="0082173B">
        <w:t>ó</w:t>
      </w:r>
      <w:r w:rsidR="0082173B" w:rsidRPr="0082173B">
        <w:t xml:space="preserve"> un diseño de corte transversal, ya que se recog</w:t>
      </w:r>
      <w:r w:rsidR="0082173B">
        <w:t>ieron</w:t>
      </w:r>
      <w:r w:rsidR="0082173B" w:rsidRPr="0082173B">
        <w:t xml:space="preserve"> los datos en un momento dado</w:t>
      </w:r>
      <w:r w:rsidR="0082173B">
        <w:t>.</w:t>
      </w:r>
    </w:p>
    <w:p w:rsidR="003A69C6" w:rsidRDefault="00B044BB" w:rsidP="004319CD">
      <w:pPr>
        <w:pStyle w:val="Ttulo2"/>
        <w:numPr>
          <w:ilvl w:val="1"/>
          <w:numId w:val="59"/>
        </w:numPr>
      </w:pPr>
      <w:bookmarkStart w:id="93" w:name="_Toc531833822"/>
      <w:bookmarkStart w:id="94" w:name="_Toc532641941"/>
      <w:r w:rsidRPr="004815E5">
        <w:lastRenderedPageBreak/>
        <w:t>Población, Muestra y Muestreo</w:t>
      </w:r>
      <w:bookmarkEnd w:id="93"/>
      <w:bookmarkEnd w:id="94"/>
    </w:p>
    <w:p w:rsidR="00431B1F" w:rsidRPr="00431B1F" w:rsidRDefault="000964EA" w:rsidP="00431B1F">
      <w:pPr>
        <w:rPr>
          <w:rFonts w:eastAsiaTheme="minorHAnsi" w:cs="Arial"/>
          <w:kern w:val="0"/>
          <w:szCs w:val="24"/>
        </w:rPr>
      </w:pPr>
      <w:r>
        <w:rPr>
          <w:rFonts w:eastAsiaTheme="minorHAnsi" w:cs="Arial"/>
          <w:noProof/>
          <w:kern w:val="0"/>
          <w:szCs w:val="24"/>
        </w:rPr>
        <w:drawing>
          <wp:anchor distT="0" distB="0" distL="114300" distR="114300" simplePos="0" relativeHeight="251681792" behindDoc="0" locked="0" layoutInCell="1" allowOverlap="1" wp14:anchorId="04AE982F">
            <wp:simplePos x="0" y="0"/>
            <wp:positionH relativeFrom="margin">
              <wp:align>center</wp:align>
            </wp:positionH>
            <wp:positionV relativeFrom="paragraph">
              <wp:posOffset>2307952</wp:posOffset>
            </wp:positionV>
            <wp:extent cx="3753485" cy="1905000"/>
            <wp:effectExtent l="0" t="0" r="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3485" cy="1905000"/>
                    </a:xfrm>
                    <a:prstGeom prst="rect">
                      <a:avLst/>
                    </a:prstGeom>
                    <a:noFill/>
                  </pic:spPr>
                </pic:pic>
              </a:graphicData>
            </a:graphic>
            <wp14:sizeRelH relativeFrom="page">
              <wp14:pctWidth>0</wp14:pctWidth>
            </wp14:sizeRelH>
            <wp14:sizeRelV relativeFrom="page">
              <wp14:pctHeight>0</wp14:pctHeight>
            </wp14:sizeRelV>
          </wp:anchor>
        </w:drawing>
      </w:r>
      <w:r w:rsidR="00B044BB">
        <w:t xml:space="preserve">La población </w:t>
      </w:r>
      <w:r w:rsidR="001E2483">
        <w:t>estuvo</w:t>
      </w:r>
      <w:r w:rsidR="00B044BB">
        <w:t xml:space="preserve"> </w:t>
      </w:r>
      <w:r w:rsidR="001E2483">
        <w:t>conformada</w:t>
      </w:r>
      <w:r w:rsidR="00B044BB">
        <w:t xml:space="preserve"> por integrantes de diversos niveles de la Corte Superior de Pasco (jueces y secretarios), abogados del Distrito Judicial de Pasco, estudiantes de la Facultad de Derecho y Ciencias Políticas de la </w:t>
      </w:r>
      <w:r w:rsidR="001E2483">
        <w:t>UNDAC</w:t>
      </w:r>
      <w:r w:rsidR="00B044BB">
        <w:t xml:space="preserve"> y analistas especializados en el tema. Se calcul</w:t>
      </w:r>
      <w:r w:rsidR="001E2483">
        <w:t>ó</w:t>
      </w:r>
      <w:r w:rsidR="00B044BB">
        <w:t xml:space="preserve"> un universo de 200 personas.</w:t>
      </w:r>
      <w:r w:rsidR="001E2483">
        <w:t xml:space="preserve"> </w:t>
      </w:r>
      <w:r w:rsidR="00B044BB">
        <w:t xml:space="preserve">De </w:t>
      </w:r>
      <w:r w:rsidR="001E2483">
        <w:t xml:space="preserve">este número se tomó una </w:t>
      </w:r>
      <w:r w:rsidR="00B044BB">
        <w:t>parte representativ</w:t>
      </w:r>
      <w:r w:rsidR="001E2483">
        <w:t xml:space="preserve">a, siendo </w:t>
      </w:r>
      <w:r w:rsidR="00B044BB">
        <w:t>el 95% de los casos</w:t>
      </w:r>
      <w:r w:rsidR="001E2483">
        <w:t xml:space="preserve"> a un margen del 5% de error</w:t>
      </w:r>
      <w:r w:rsidR="00B044BB">
        <w:t xml:space="preserve">. </w:t>
      </w:r>
      <w:r>
        <w:t xml:space="preserve">La </w:t>
      </w:r>
      <w:r w:rsidR="00431B1F" w:rsidRPr="00431B1F">
        <w:rPr>
          <w:rFonts w:eastAsiaTheme="minorHAnsi" w:cs="Arial"/>
          <w:kern w:val="0"/>
          <w:szCs w:val="24"/>
        </w:rPr>
        <w:t xml:space="preserve">fórmula </w:t>
      </w:r>
      <w:r>
        <w:rPr>
          <w:rFonts w:eastAsiaTheme="minorHAnsi" w:cs="Arial"/>
          <w:kern w:val="0"/>
          <w:szCs w:val="24"/>
        </w:rPr>
        <w:t>que sigue se utilizó para hallar la muestra.</w:t>
      </w:r>
    </w:p>
    <w:p w:rsidR="00431B1F" w:rsidRPr="00431B1F" w:rsidRDefault="00431B1F" w:rsidP="00431B1F">
      <w:pPr>
        <w:widowControl/>
        <w:suppressAutoHyphens w:val="0"/>
        <w:autoSpaceDN/>
        <w:ind w:left="720" w:firstLine="0"/>
        <w:contextualSpacing/>
        <w:textAlignment w:val="auto"/>
        <w:rPr>
          <w:rFonts w:eastAsiaTheme="minorEastAsia" w:cs="Arial"/>
          <w:kern w:val="0"/>
          <w:szCs w:val="24"/>
        </w:rPr>
      </w:pPr>
      <m:oMathPara>
        <m:oMath>
          <m:r>
            <w:rPr>
              <w:rFonts w:ascii="Cambria Math" w:eastAsiaTheme="minorHAnsi" w:hAnsi="Cambria Math" w:cs="Arial"/>
              <w:kern w:val="0"/>
              <w:szCs w:val="24"/>
            </w:rPr>
            <m:t>n=</m:t>
          </m:r>
          <m:f>
            <m:fPr>
              <m:ctrlPr>
                <w:rPr>
                  <w:rFonts w:ascii="Cambria Math" w:eastAsiaTheme="minorHAnsi" w:hAnsi="Cambria Math" w:cs="Arial"/>
                  <w:i/>
                  <w:kern w:val="0"/>
                  <w:szCs w:val="24"/>
                </w:rPr>
              </m:ctrlPr>
            </m:fPr>
            <m:num>
              <m:sSup>
                <m:sSupPr>
                  <m:ctrlPr>
                    <w:rPr>
                      <w:rFonts w:ascii="Cambria Math" w:eastAsiaTheme="minorHAnsi" w:hAnsi="Cambria Math" w:cs="Arial"/>
                      <w:i/>
                      <w:kern w:val="0"/>
                      <w:szCs w:val="24"/>
                    </w:rPr>
                  </m:ctrlPr>
                </m:sSupPr>
                <m:e>
                  <m:r>
                    <w:rPr>
                      <w:rFonts w:ascii="Cambria Math" w:eastAsiaTheme="minorHAnsi" w:hAnsi="Cambria Math" w:cs="Arial"/>
                      <w:kern w:val="0"/>
                      <w:szCs w:val="24"/>
                    </w:rPr>
                    <m:t>Z</m:t>
                  </m:r>
                </m:e>
                <m:sup>
                  <m:r>
                    <w:rPr>
                      <w:rFonts w:ascii="Cambria Math" w:eastAsiaTheme="minorHAnsi" w:hAnsi="Cambria Math" w:cs="Arial"/>
                      <w:kern w:val="0"/>
                      <w:szCs w:val="24"/>
                    </w:rPr>
                    <m:t>2</m:t>
                  </m:r>
                </m:sup>
              </m:sSup>
              <m:r>
                <w:rPr>
                  <w:rFonts w:ascii="Cambria Math" w:eastAsiaTheme="minorHAnsi" w:hAnsi="Cambria Math" w:cs="Arial"/>
                  <w:kern w:val="0"/>
                  <w:szCs w:val="24"/>
                </w:rPr>
                <m:t>.N.p.q</m:t>
              </m:r>
            </m:num>
            <m:den>
              <m:sSup>
                <m:sSupPr>
                  <m:ctrlPr>
                    <w:rPr>
                      <w:rFonts w:ascii="Cambria Math" w:eastAsiaTheme="minorHAnsi" w:hAnsi="Cambria Math" w:cs="Arial"/>
                      <w:i/>
                      <w:kern w:val="0"/>
                      <w:szCs w:val="24"/>
                    </w:rPr>
                  </m:ctrlPr>
                </m:sSupPr>
                <m:e>
                  <m:r>
                    <w:rPr>
                      <w:rFonts w:ascii="Cambria Math" w:eastAsiaTheme="minorHAnsi" w:hAnsi="Cambria Math" w:cs="Arial"/>
                      <w:kern w:val="0"/>
                      <w:szCs w:val="24"/>
                    </w:rPr>
                    <m:t>e</m:t>
                  </m:r>
                </m:e>
                <m:sup>
                  <m:r>
                    <w:rPr>
                      <w:rFonts w:ascii="Cambria Math" w:eastAsiaTheme="minorHAnsi" w:hAnsi="Cambria Math" w:cs="Arial"/>
                      <w:kern w:val="0"/>
                      <w:szCs w:val="24"/>
                    </w:rPr>
                    <m:t>2</m:t>
                  </m:r>
                </m:sup>
              </m:sSup>
              <m:d>
                <m:dPr>
                  <m:ctrlPr>
                    <w:rPr>
                      <w:rFonts w:ascii="Cambria Math" w:eastAsiaTheme="minorHAnsi" w:hAnsi="Cambria Math" w:cs="Arial"/>
                      <w:i/>
                      <w:kern w:val="0"/>
                      <w:szCs w:val="24"/>
                    </w:rPr>
                  </m:ctrlPr>
                </m:dPr>
                <m:e>
                  <m:r>
                    <w:rPr>
                      <w:rFonts w:ascii="Cambria Math" w:eastAsiaTheme="minorHAnsi" w:hAnsi="Cambria Math" w:cs="Arial"/>
                      <w:kern w:val="0"/>
                      <w:szCs w:val="24"/>
                    </w:rPr>
                    <m:t>N-1</m:t>
                  </m:r>
                </m:e>
              </m:d>
              <m:r>
                <w:rPr>
                  <w:rFonts w:ascii="Cambria Math" w:eastAsiaTheme="minorHAnsi" w:hAnsi="Cambria Math" w:cs="Arial"/>
                  <w:kern w:val="0"/>
                  <w:szCs w:val="24"/>
                </w:rPr>
                <m:t>+</m:t>
              </m:r>
              <m:sSup>
                <m:sSupPr>
                  <m:ctrlPr>
                    <w:rPr>
                      <w:rFonts w:ascii="Cambria Math" w:eastAsiaTheme="minorHAnsi" w:hAnsi="Cambria Math" w:cs="Arial"/>
                      <w:i/>
                      <w:kern w:val="0"/>
                      <w:szCs w:val="24"/>
                    </w:rPr>
                  </m:ctrlPr>
                </m:sSupPr>
                <m:e>
                  <m:r>
                    <w:rPr>
                      <w:rFonts w:ascii="Cambria Math" w:eastAsiaTheme="minorHAnsi" w:hAnsi="Cambria Math" w:cs="Arial"/>
                      <w:kern w:val="0"/>
                      <w:szCs w:val="24"/>
                    </w:rPr>
                    <m:t>Z</m:t>
                  </m:r>
                </m:e>
                <m:sup>
                  <m:r>
                    <w:rPr>
                      <w:rFonts w:ascii="Cambria Math" w:eastAsiaTheme="minorHAnsi" w:hAnsi="Cambria Math" w:cs="Arial"/>
                      <w:kern w:val="0"/>
                      <w:szCs w:val="24"/>
                    </w:rPr>
                    <m:t>2</m:t>
                  </m:r>
                </m:sup>
              </m:sSup>
              <m:r>
                <w:rPr>
                  <w:rFonts w:ascii="Cambria Math" w:eastAsiaTheme="minorHAnsi" w:hAnsi="Cambria Math" w:cs="Arial"/>
                  <w:kern w:val="0"/>
                  <w:szCs w:val="24"/>
                </w:rPr>
                <m:t>.p.q</m:t>
              </m:r>
            </m:den>
          </m:f>
        </m:oMath>
      </m:oMathPara>
    </w:p>
    <w:p w:rsidR="00431B1F" w:rsidRDefault="00431B1F" w:rsidP="00431B1F">
      <w:pPr>
        <w:widowControl/>
        <w:suppressAutoHyphens w:val="0"/>
        <w:autoSpaceDN/>
        <w:ind w:left="720" w:firstLine="696"/>
        <w:contextualSpacing/>
        <w:textAlignment w:val="auto"/>
        <w:rPr>
          <w:rFonts w:eastAsiaTheme="minorHAnsi" w:cs="Arial"/>
          <w:kern w:val="0"/>
          <w:szCs w:val="24"/>
        </w:rPr>
      </w:pPr>
    </w:p>
    <w:p w:rsidR="00431B1F" w:rsidRPr="00431B1F" w:rsidRDefault="00431B1F" w:rsidP="00431B1F">
      <w:pPr>
        <w:widowControl/>
        <w:suppressAutoHyphens w:val="0"/>
        <w:autoSpaceDN/>
        <w:ind w:left="720" w:firstLine="696"/>
        <w:contextualSpacing/>
        <w:textAlignment w:val="auto"/>
        <w:rPr>
          <w:rFonts w:eastAsiaTheme="minorEastAsia" w:cs="Arial"/>
          <w:kern w:val="0"/>
          <w:szCs w:val="24"/>
        </w:rPr>
      </w:pPr>
      <m:oMathPara>
        <m:oMath>
          <m:r>
            <w:rPr>
              <w:rFonts w:ascii="Cambria Math" w:eastAsiaTheme="minorHAnsi" w:hAnsi="Cambria Math" w:cs="Arial"/>
              <w:kern w:val="0"/>
              <w:szCs w:val="24"/>
            </w:rPr>
            <m:t>n=</m:t>
          </m:r>
          <m:f>
            <m:fPr>
              <m:ctrlPr>
                <w:rPr>
                  <w:rFonts w:ascii="Cambria Math" w:eastAsiaTheme="minorHAnsi" w:hAnsi="Cambria Math" w:cs="Arial"/>
                  <w:i/>
                  <w:kern w:val="0"/>
                  <w:szCs w:val="24"/>
                </w:rPr>
              </m:ctrlPr>
            </m:fPr>
            <m:num>
              <m:sSup>
                <m:sSupPr>
                  <m:ctrlPr>
                    <w:rPr>
                      <w:rFonts w:ascii="Cambria Math" w:eastAsiaTheme="minorHAnsi" w:hAnsi="Cambria Math" w:cs="Arial"/>
                      <w:i/>
                      <w:kern w:val="0"/>
                      <w:szCs w:val="24"/>
                    </w:rPr>
                  </m:ctrlPr>
                </m:sSupPr>
                <m:e>
                  <m:r>
                    <w:rPr>
                      <w:rFonts w:ascii="Cambria Math" w:eastAsiaTheme="minorHAnsi" w:hAnsi="Cambria Math" w:cs="Arial"/>
                      <w:kern w:val="0"/>
                      <w:szCs w:val="24"/>
                    </w:rPr>
                    <m:t>1.96</m:t>
                  </m:r>
                </m:e>
                <m:sup>
                  <m:r>
                    <w:rPr>
                      <w:rFonts w:ascii="Cambria Math" w:eastAsiaTheme="minorHAnsi" w:hAnsi="Cambria Math" w:cs="Arial"/>
                      <w:kern w:val="0"/>
                      <w:szCs w:val="24"/>
                    </w:rPr>
                    <m:t>2</m:t>
                  </m:r>
                </m:sup>
              </m:sSup>
              <m:r>
                <w:rPr>
                  <w:rFonts w:ascii="Cambria Math" w:eastAsiaTheme="minorHAnsi" w:hAnsi="Cambria Math" w:cs="Arial"/>
                  <w:kern w:val="0"/>
                  <w:szCs w:val="24"/>
                </w:rPr>
                <m:t>(200)(0.05)(0.95)</m:t>
              </m:r>
            </m:num>
            <m:den>
              <m:sSup>
                <m:sSupPr>
                  <m:ctrlPr>
                    <w:rPr>
                      <w:rFonts w:ascii="Cambria Math" w:eastAsiaTheme="minorHAnsi" w:hAnsi="Cambria Math" w:cs="Arial"/>
                      <w:i/>
                      <w:kern w:val="0"/>
                      <w:szCs w:val="24"/>
                    </w:rPr>
                  </m:ctrlPr>
                </m:sSupPr>
                <m:e>
                  <m:r>
                    <w:rPr>
                      <w:rFonts w:ascii="Cambria Math" w:eastAsiaTheme="minorHAnsi" w:hAnsi="Cambria Math" w:cs="Arial"/>
                      <w:kern w:val="0"/>
                      <w:szCs w:val="24"/>
                    </w:rPr>
                    <m:t>0.05</m:t>
                  </m:r>
                </m:e>
                <m:sup>
                  <m:r>
                    <w:rPr>
                      <w:rFonts w:ascii="Cambria Math" w:eastAsiaTheme="minorHAnsi" w:hAnsi="Cambria Math" w:cs="Arial"/>
                      <w:kern w:val="0"/>
                      <w:szCs w:val="24"/>
                    </w:rPr>
                    <m:t>2</m:t>
                  </m:r>
                </m:sup>
              </m:sSup>
              <m:d>
                <m:dPr>
                  <m:ctrlPr>
                    <w:rPr>
                      <w:rFonts w:ascii="Cambria Math" w:eastAsiaTheme="minorHAnsi" w:hAnsi="Cambria Math" w:cs="Arial"/>
                      <w:i/>
                      <w:kern w:val="0"/>
                      <w:szCs w:val="24"/>
                    </w:rPr>
                  </m:ctrlPr>
                </m:dPr>
                <m:e>
                  <m:r>
                    <w:rPr>
                      <w:rFonts w:ascii="Cambria Math" w:eastAsiaTheme="minorHAnsi" w:hAnsi="Cambria Math" w:cs="Arial"/>
                      <w:kern w:val="0"/>
                      <w:szCs w:val="24"/>
                    </w:rPr>
                    <m:t>200-1</m:t>
                  </m:r>
                </m:e>
              </m:d>
              <m:r>
                <w:rPr>
                  <w:rFonts w:ascii="Cambria Math" w:eastAsiaTheme="minorHAnsi" w:hAnsi="Cambria Math" w:cs="Arial"/>
                  <w:kern w:val="0"/>
                  <w:szCs w:val="24"/>
                </w:rPr>
                <m:t>+</m:t>
              </m:r>
              <m:sSup>
                <m:sSupPr>
                  <m:ctrlPr>
                    <w:rPr>
                      <w:rFonts w:ascii="Cambria Math" w:eastAsiaTheme="minorHAnsi" w:hAnsi="Cambria Math" w:cs="Arial"/>
                      <w:i/>
                      <w:kern w:val="0"/>
                      <w:szCs w:val="24"/>
                    </w:rPr>
                  </m:ctrlPr>
                </m:sSupPr>
                <m:e>
                  <m:r>
                    <w:rPr>
                      <w:rFonts w:ascii="Cambria Math" w:eastAsiaTheme="minorHAnsi" w:hAnsi="Cambria Math" w:cs="Arial"/>
                      <w:kern w:val="0"/>
                      <w:szCs w:val="24"/>
                    </w:rPr>
                    <m:t>1.96</m:t>
                  </m:r>
                </m:e>
                <m:sup>
                  <m:r>
                    <w:rPr>
                      <w:rFonts w:ascii="Cambria Math" w:eastAsiaTheme="minorHAnsi" w:hAnsi="Cambria Math" w:cs="Arial"/>
                      <w:kern w:val="0"/>
                      <w:szCs w:val="24"/>
                    </w:rPr>
                    <m:t>2</m:t>
                  </m:r>
                </m:sup>
              </m:sSup>
              <m:r>
                <w:rPr>
                  <w:rFonts w:ascii="Cambria Math" w:eastAsiaTheme="minorHAnsi" w:hAnsi="Cambria Math" w:cs="Arial"/>
                  <w:kern w:val="0"/>
                  <w:szCs w:val="24"/>
                </w:rPr>
                <m:t>(0.05)(0.95)</m:t>
              </m:r>
            </m:den>
          </m:f>
        </m:oMath>
      </m:oMathPara>
    </w:p>
    <w:p w:rsidR="00431B1F" w:rsidRPr="00431B1F" w:rsidRDefault="00431B1F" w:rsidP="00431B1F">
      <w:pPr>
        <w:widowControl/>
        <w:suppressAutoHyphens w:val="0"/>
        <w:autoSpaceDN/>
        <w:ind w:left="720" w:firstLine="696"/>
        <w:contextualSpacing/>
        <w:textAlignment w:val="auto"/>
        <w:rPr>
          <w:rFonts w:eastAsiaTheme="minorEastAsia" w:cs="Arial"/>
          <w:kern w:val="0"/>
          <w:szCs w:val="24"/>
        </w:rPr>
      </w:pPr>
    </w:p>
    <w:p w:rsidR="00431B1F" w:rsidRPr="00431B1F" w:rsidRDefault="00431B1F" w:rsidP="00431B1F">
      <w:pPr>
        <w:widowControl/>
        <w:suppressAutoHyphens w:val="0"/>
        <w:autoSpaceDN/>
        <w:ind w:left="720" w:firstLine="696"/>
        <w:contextualSpacing/>
        <w:textAlignment w:val="auto"/>
        <w:rPr>
          <w:rFonts w:eastAsiaTheme="minorEastAsia" w:cs="Arial"/>
          <w:kern w:val="0"/>
          <w:szCs w:val="24"/>
        </w:rPr>
      </w:pPr>
      <m:oMathPara>
        <m:oMath>
          <m:r>
            <w:rPr>
              <w:rFonts w:ascii="Cambria Math" w:eastAsiaTheme="minorHAnsi" w:hAnsi="Cambria Math" w:cs="Arial"/>
              <w:kern w:val="0"/>
              <w:szCs w:val="24"/>
            </w:rPr>
            <m:t>n=67</m:t>
          </m:r>
        </m:oMath>
      </m:oMathPara>
    </w:p>
    <w:p w:rsidR="003A69C6" w:rsidRDefault="00B044BB" w:rsidP="00F137F9">
      <w:pPr>
        <w:pStyle w:val="Standard"/>
        <w:spacing w:after="0" w:line="360" w:lineRule="auto"/>
        <w:ind w:left="425"/>
        <w:jc w:val="both"/>
      </w:pPr>
      <w:r>
        <w:rPr>
          <w:rFonts w:ascii="Arial" w:hAnsi="Arial" w:cs="Arial"/>
          <w:sz w:val="24"/>
          <w:szCs w:val="24"/>
        </w:rPr>
        <w:t xml:space="preserve">La muestra </w:t>
      </w:r>
      <w:r w:rsidR="001E2483">
        <w:rPr>
          <w:rFonts w:ascii="Arial" w:hAnsi="Arial" w:cs="Arial"/>
          <w:sz w:val="24"/>
          <w:szCs w:val="24"/>
        </w:rPr>
        <w:t>se conformó</w:t>
      </w:r>
      <w:r>
        <w:rPr>
          <w:rFonts w:ascii="Arial" w:hAnsi="Arial" w:cs="Arial"/>
          <w:sz w:val="24"/>
          <w:szCs w:val="24"/>
        </w:rPr>
        <w:t xml:space="preserve"> por 67 personas.</w:t>
      </w:r>
      <w:r w:rsidR="00F137F9">
        <w:t xml:space="preserve"> </w:t>
      </w:r>
      <w:r>
        <w:rPr>
          <w:rFonts w:ascii="Arial" w:hAnsi="Arial" w:cs="Arial"/>
          <w:sz w:val="24"/>
          <w:szCs w:val="24"/>
        </w:rPr>
        <w:t>El muestreo aplicado es fue el muestreo probabilístico con afijación proporcional.</w:t>
      </w:r>
    </w:p>
    <w:p w:rsidR="003A69C6" w:rsidRDefault="00B044BB" w:rsidP="004319CD">
      <w:pPr>
        <w:pStyle w:val="Ttulo2"/>
        <w:numPr>
          <w:ilvl w:val="1"/>
          <w:numId w:val="59"/>
        </w:numPr>
      </w:pPr>
      <w:bookmarkStart w:id="95" w:name="_Toc531833823"/>
      <w:bookmarkStart w:id="96" w:name="_Toc532641942"/>
      <w:r>
        <w:t>Técnicas e instrumento de recolección de datos</w:t>
      </w:r>
      <w:bookmarkEnd w:id="95"/>
      <w:bookmarkEnd w:id="96"/>
    </w:p>
    <w:p w:rsidR="00F137F9" w:rsidRDefault="00F137F9" w:rsidP="00F137F9">
      <w:pPr>
        <w:pStyle w:val="Ttulo3"/>
        <w:numPr>
          <w:ilvl w:val="2"/>
          <w:numId w:val="59"/>
        </w:numPr>
      </w:pPr>
      <w:bookmarkStart w:id="97" w:name="_Toc508183012"/>
      <w:bookmarkStart w:id="98" w:name="_Toc531833824"/>
      <w:bookmarkStart w:id="99" w:name="_Toc532641943"/>
      <w:r>
        <w:t>Técnicas</w:t>
      </w:r>
      <w:bookmarkEnd w:id="97"/>
      <w:bookmarkEnd w:id="98"/>
      <w:bookmarkEnd w:id="99"/>
      <w:r>
        <w:t xml:space="preserve"> </w:t>
      </w:r>
    </w:p>
    <w:p w:rsidR="00F137F9" w:rsidRPr="00465454" w:rsidRDefault="00F137F9" w:rsidP="00465454">
      <w:r w:rsidRPr="00465454">
        <w:t>Se utiliz</w:t>
      </w:r>
      <w:r w:rsidR="00465454">
        <w:t>ó la</w:t>
      </w:r>
      <w:r w:rsidRPr="00465454">
        <w:rPr>
          <w:rFonts w:cs="Arial"/>
          <w:szCs w:val="24"/>
        </w:rPr>
        <w:t xml:space="preserve"> encuesta</w:t>
      </w:r>
      <w:r w:rsidR="00465454">
        <w:rPr>
          <w:rFonts w:cs="Arial"/>
          <w:szCs w:val="24"/>
        </w:rPr>
        <w:t>. S</w:t>
      </w:r>
      <w:r w:rsidRPr="00465454">
        <w:rPr>
          <w:rFonts w:cs="Arial"/>
          <w:szCs w:val="24"/>
        </w:rPr>
        <w:t>e aplic</w:t>
      </w:r>
      <w:r w:rsidR="00465454" w:rsidRPr="00465454">
        <w:rPr>
          <w:rFonts w:cs="Arial"/>
          <w:szCs w:val="24"/>
        </w:rPr>
        <w:t>ó</w:t>
      </w:r>
      <w:r w:rsidRPr="00465454">
        <w:rPr>
          <w:rFonts w:cs="Arial"/>
          <w:szCs w:val="24"/>
        </w:rPr>
        <w:t xml:space="preserve"> esta técnica para obtener información sobre la carga y la simplificación procesal.</w:t>
      </w:r>
    </w:p>
    <w:p w:rsidR="00F137F9" w:rsidRPr="00465454" w:rsidRDefault="00F137F9" w:rsidP="00465454">
      <w:pPr>
        <w:pStyle w:val="Ttulo3"/>
        <w:numPr>
          <w:ilvl w:val="2"/>
          <w:numId w:val="59"/>
        </w:numPr>
      </w:pPr>
      <w:bookmarkStart w:id="100" w:name="_Toc508183013"/>
      <w:bookmarkStart w:id="101" w:name="_Toc531833825"/>
      <w:bookmarkStart w:id="102" w:name="_Toc532641944"/>
      <w:r w:rsidRPr="00465454">
        <w:t>Instrumentos</w:t>
      </w:r>
      <w:bookmarkEnd w:id="100"/>
      <w:bookmarkEnd w:id="101"/>
      <w:bookmarkEnd w:id="102"/>
      <w:r w:rsidRPr="00465454">
        <w:t xml:space="preserve"> </w:t>
      </w:r>
    </w:p>
    <w:p w:rsidR="00465454" w:rsidRPr="00465454" w:rsidRDefault="00465454" w:rsidP="00465454">
      <w:pPr>
        <w:rPr>
          <w:rFonts w:cs="Arial"/>
          <w:szCs w:val="24"/>
        </w:rPr>
      </w:pPr>
      <w:r>
        <w:t xml:space="preserve">Se </w:t>
      </w:r>
      <w:r w:rsidR="001E769A">
        <w:t>valió del</w:t>
      </w:r>
      <w:r>
        <w:t xml:space="preserve"> c</w:t>
      </w:r>
      <w:r w:rsidR="00F137F9" w:rsidRPr="00465454">
        <w:rPr>
          <w:rFonts w:cs="Arial"/>
          <w:szCs w:val="24"/>
        </w:rPr>
        <w:t>uestionario</w:t>
      </w:r>
      <w:r>
        <w:rPr>
          <w:rFonts w:cs="Arial"/>
          <w:szCs w:val="24"/>
        </w:rPr>
        <w:t xml:space="preserve"> y se </w:t>
      </w:r>
      <w:r w:rsidRPr="00465454">
        <w:rPr>
          <w:rFonts w:cs="Arial"/>
          <w:szCs w:val="24"/>
        </w:rPr>
        <w:t>aplic</w:t>
      </w:r>
      <w:r>
        <w:rPr>
          <w:rFonts w:cs="Arial"/>
          <w:szCs w:val="24"/>
        </w:rPr>
        <w:t>ó</w:t>
      </w:r>
      <w:r w:rsidRPr="00465454">
        <w:rPr>
          <w:rFonts w:cs="Arial"/>
          <w:szCs w:val="24"/>
        </w:rPr>
        <w:t xml:space="preserve"> </w:t>
      </w:r>
      <w:r>
        <w:rPr>
          <w:rFonts w:cs="Arial"/>
          <w:szCs w:val="24"/>
        </w:rPr>
        <w:t xml:space="preserve">una </w:t>
      </w:r>
      <w:r w:rsidRPr="00465454">
        <w:rPr>
          <w:rFonts w:cs="Arial"/>
          <w:szCs w:val="24"/>
        </w:rPr>
        <w:t>entrevista personal no estructurada a un grupo de 5 magistrados y 10 abogados especialistas en Derecho Penal y Administrativo.</w:t>
      </w:r>
    </w:p>
    <w:p w:rsidR="003A69C6" w:rsidRDefault="00465454" w:rsidP="009D1B2F">
      <w:r>
        <w:lastRenderedPageBreak/>
        <w:t>Además, a</w:t>
      </w:r>
      <w:r w:rsidR="00B044BB">
        <w:t>ntes de aplicar el Cuestionario se efectu</w:t>
      </w:r>
      <w:r>
        <w:t>ó</w:t>
      </w:r>
      <w:r w:rsidR="00B044BB">
        <w:t xml:space="preserve"> una breve aplicación (</w:t>
      </w:r>
      <w:r>
        <w:t>p</w:t>
      </w:r>
      <w:r w:rsidR="00B044BB">
        <w:t xml:space="preserve">rueba </w:t>
      </w:r>
      <w:r>
        <w:t>p</w:t>
      </w:r>
      <w:r w:rsidR="00B044BB">
        <w:t>iloto) para determinar su funcionalidad.</w:t>
      </w:r>
      <w:r>
        <w:t xml:space="preserve"> </w:t>
      </w:r>
      <w:r w:rsidR="00B044BB">
        <w:t>Se determin</w:t>
      </w:r>
      <w:r>
        <w:t xml:space="preserve">ó también </w:t>
      </w:r>
      <w:r w:rsidR="00B044BB">
        <w:t xml:space="preserve">la validez del </w:t>
      </w:r>
      <w:r>
        <w:t>c</w:t>
      </w:r>
      <w:r w:rsidR="00B044BB">
        <w:t xml:space="preserve">uestionario mediante el sistema del "juicio de expertos". El </w:t>
      </w:r>
      <w:r>
        <w:t>c</w:t>
      </w:r>
      <w:r w:rsidR="00B044BB">
        <w:t>uestionario</w:t>
      </w:r>
      <w:r w:rsidR="00E54F0D">
        <w:t xml:space="preserve"> fue </w:t>
      </w:r>
      <w:r w:rsidR="00B044BB">
        <w:t>sometido al juicio de cinco expertos para que éstos se pronuncien sobre su validez.</w:t>
      </w:r>
      <w:r>
        <w:t xml:space="preserve"> </w:t>
      </w:r>
      <w:r w:rsidR="00B044BB">
        <w:t>La confiabilidad del cuestionario s</w:t>
      </w:r>
      <w:r w:rsidR="001E769A">
        <w:t xml:space="preserve">e valió del </w:t>
      </w:r>
      <w:r w:rsidR="00B044BB">
        <w:t>Alpha de Cronbach</w:t>
      </w:r>
      <w:r w:rsidR="00E54F0D">
        <w:t>.</w:t>
      </w:r>
    </w:p>
    <w:p w:rsidR="003A69C6" w:rsidRDefault="00B044BB" w:rsidP="004319CD">
      <w:pPr>
        <w:pStyle w:val="Ttulo2"/>
        <w:numPr>
          <w:ilvl w:val="1"/>
          <w:numId w:val="59"/>
        </w:numPr>
      </w:pPr>
      <w:bookmarkStart w:id="103" w:name="_Toc531833826"/>
      <w:bookmarkStart w:id="104" w:name="_Toc532641945"/>
      <w:r>
        <w:t>Técnicas de procesamiento y análisis de datos</w:t>
      </w:r>
      <w:bookmarkEnd w:id="103"/>
      <w:bookmarkEnd w:id="104"/>
    </w:p>
    <w:p w:rsidR="003A69C6" w:rsidRDefault="00E54F0D" w:rsidP="009D1B2F">
      <w:r>
        <w:t>La i</w:t>
      </w:r>
      <w:r w:rsidR="00B044BB">
        <w:t xml:space="preserve">nformación </w:t>
      </w:r>
      <w:r>
        <w:t xml:space="preserve">recogida </w:t>
      </w:r>
      <w:r w:rsidR="00B044BB">
        <w:t xml:space="preserve">del cuestionario </w:t>
      </w:r>
      <w:r>
        <w:t xml:space="preserve">fue agregada </w:t>
      </w:r>
      <w:r w:rsidR="00B044BB">
        <w:t xml:space="preserve">a una matriz de datos </w:t>
      </w:r>
      <w:r>
        <w:t xml:space="preserve">para su análisis </w:t>
      </w:r>
      <w:r w:rsidR="00B044BB">
        <w:t xml:space="preserve">estadístico. </w:t>
      </w:r>
      <w:r>
        <w:t xml:space="preserve">Para </w:t>
      </w:r>
      <w:r w:rsidR="00B044BB">
        <w:t>contrasta</w:t>
      </w:r>
      <w:r>
        <w:t xml:space="preserve">r </w:t>
      </w:r>
      <w:r w:rsidR="00B044BB">
        <w:t>la</w:t>
      </w:r>
      <w:r>
        <w:t xml:space="preserve"> </w:t>
      </w:r>
      <w:r w:rsidR="00B044BB">
        <w:t>hipótesis se</w:t>
      </w:r>
      <w:r>
        <w:t xml:space="preserve"> </w:t>
      </w:r>
      <w:r w:rsidR="00B044BB">
        <w:t>compar</w:t>
      </w:r>
      <w:r>
        <w:t>ó</w:t>
      </w:r>
      <w:r w:rsidR="00B044BB">
        <w:t xml:space="preserve"> el enunciado</w:t>
      </w:r>
      <w:r>
        <w:t xml:space="preserve"> hipotético </w:t>
      </w:r>
      <w:r w:rsidR="00B044BB">
        <w:t xml:space="preserve">con el resultado </w:t>
      </w:r>
      <w:r>
        <w:t>del análisis de los datos</w:t>
      </w:r>
      <w:r w:rsidR="001E769A">
        <w:t xml:space="preserve">, valiéndose del análisis </w:t>
      </w:r>
      <w:proofErr w:type="spellStart"/>
      <w:r w:rsidR="001E769A">
        <w:t>univariado</w:t>
      </w:r>
      <w:proofErr w:type="spellEnd"/>
      <w:r w:rsidR="001E769A">
        <w:t xml:space="preserve"> y la </w:t>
      </w:r>
      <w:r w:rsidR="00B044BB">
        <w:t>estadística descriptiva</w:t>
      </w:r>
      <w:r w:rsidR="001E769A">
        <w:t>.</w:t>
      </w:r>
    </w:p>
    <w:p w:rsidR="003A69C6" w:rsidRDefault="00B044BB" w:rsidP="004319CD">
      <w:pPr>
        <w:pStyle w:val="Ttulo2"/>
        <w:numPr>
          <w:ilvl w:val="1"/>
          <w:numId w:val="59"/>
        </w:numPr>
      </w:pPr>
      <w:bookmarkStart w:id="105" w:name="_Toc531833827"/>
      <w:bookmarkStart w:id="106" w:name="_Toc532641946"/>
      <w:r w:rsidRPr="009D1B2F">
        <w:t>Selección y validación de los instrumentos de investigación</w:t>
      </w:r>
      <w:bookmarkEnd w:id="105"/>
      <w:bookmarkEnd w:id="106"/>
    </w:p>
    <w:p w:rsidR="003A69C6" w:rsidRDefault="00B044BB" w:rsidP="009D1B2F">
      <w:r>
        <w:t>El Cuestionario se aplic</w:t>
      </w:r>
      <w:r w:rsidR="00E54F0D">
        <w:t>ó</w:t>
      </w:r>
      <w:r>
        <w:t xml:space="preserve"> anticipadamente (</w:t>
      </w:r>
      <w:r w:rsidR="00E54F0D">
        <w:t>p</w:t>
      </w:r>
      <w:r>
        <w:t xml:space="preserve">rueba </w:t>
      </w:r>
      <w:r w:rsidR="00E54F0D">
        <w:t>p</w:t>
      </w:r>
      <w:r>
        <w:t>iloto) para determinar su funcionalidad y comprobar su claridad en la redacción y, de ser el caso, aplicar los correctivos pertinentes.</w:t>
      </w:r>
      <w:r w:rsidR="00E54F0D">
        <w:t xml:space="preserve"> Se determinó también la validez del cuestionario mediante el sistema del "juicio de expertos". El cuestionario fue sometido al juicio de cinco expertos para que éstos se pronuncien sobre su validez. La confiabilidad del cuestionario se estableció mediante la aplicación del estadístico Alpha de Cronbach.</w:t>
      </w:r>
    </w:p>
    <w:p w:rsidR="003A69C6" w:rsidRDefault="00B044BB" w:rsidP="004319CD">
      <w:pPr>
        <w:pStyle w:val="Ttulo2"/>
        <w:numPr>
          <w:ilvl w:val="1"/>
          <w:numId w:val="59"/>
        </w:numPr>
      </w:pPr>
      <w:bookmarkStart w:id="107" w:name="_Toc531833828"/>
      <w:bookmarkStart w:id="108" w:name="_Toc532641947"/>
      <w:r w:rsidRPr="009D1B2F">
        <w:t>Aspectos éticos</w:t>
      </w:r>
      <w:bookmarkEnd w:id="107"/>
      <w:bookmarkEnd w:id="108"/>
    </w:p>
    <w:p w:rsidR="001E769A" w:rsidRPr="009D1B2F" w:rsidRDefault="001E769A" w:rsidP="001E769A">
      <w:pPr>
        <w:pStyle w:val="Prrafodelista"/>
        <w:numPr>
          <w:ilvl w:val="0"/>
          <w:numId w:val="60"/>
        </w:numPr>
        <w:spacing w:line="360" w:lineRule="auto"/>
        <w:ind w:left="851" w:hanging="284"/>
        <w:jc w:val="both"/>
        <w:rPr>
          <w:rFonts w:ascii="Arial" w:hAnsi="Arial"/>
          <w:sz w:val="24"/>
        </w:rPr>
      </w:pPr>
      <w:r>
        <w:rPr>
          <w:rFonts w:ascii="Arial" w:hAnsi="Arial"/>
          <w:sz w:val="24"/>
        </w:rPr>
        <w:t xml:space="preserve">El presente trabajo </w:t>
      </w:r>
      <w:r w:rsidRPr="009D1B2F">
        <w:rPr>
          <w:rFonts w:ascii="Arial" w:hAnsi="Arial"/>
          <w:sz w:val="24"/>
        </w:rPr>
        <w:t xml:space="preserve">buscó la generación de valor </w:t>
      </w:r>
      <w:r>
        <w:rPr>
          <w:rFonts w:ascii="Arial" w:hAnsi="Arial"/>
          <w:sz w:val="24"/>
        </w:rPr>
        <w:t xml:space="preserve">y </w:t>
      </w:r>
      <w:r w:rsidRPr="009D1B2F">
        <w:rPr>
          <w:rFonts w:ascii="Arial" w:hAnsi="Arial"/>
          <w:sz w:val="24"/>
        </w:rPr>
        <w:t>mejorar el conocimiento y en l</w:t>
      </w:r>
      <w:r>
        <w:rPr>
          <w:rFonts w:ascii="Arial" w:hAnsi="Arial"/>
          <w:sz w:val="24"/>
        </w:rPr>
        <w:t>o</w:t>
      </w:r>
      <w:r w:rsidRPr="009D1B2F">
        <w:rPr>
          <w:rFonts w:ascii="Arial" w:hAnsi="Arial"/>
          <w:sz w:val="24"/>
        </w:rPr>
        <w:t xml:space="preserve">s grupos de interés </w:t>
      </w:r>
      <w:r>
        <w:rPr>
          <w:rFonts w:ascii="Arial" w:hAnsi="Arial"/>
          <w:sz w:val="24"/>
        </w:rPr>
        <w:t xml:space="preserve">y las </w:t>
      </w:r>
      <w:r w:rsidRPr="009D1B2F">
        <w:rPr>
          <w:rFonts w:ascii="Arial" w:hAnsi="Arial"/>
          <w:sz w:val="24"/>
        </w:rPr>
        <w:t>instituciones</w:t>
      </w:r>
      <w:r>
        <w:rPr>
          <w:rFonts w:ascii="Arial" w:hAnsi="Arial"/>
          <w:sz w:val="24"/>
        </w:rPr>
        <w:t xml:space="preserve"> relacionadas</w:t>
      </w:r>
      <w:r w:rsidRPr="009D1B2F">
        <w:rPr>
          <w:rFonts w:ascii="Arial" w:hAnsi="Arial"/>
          <w:sz w:val="24"/>
        </w:rPr>
        <w:t>.</w:t>
      </w:r>
    </w:p>
    <w:p w:rsidR="00D91504" w:rsidRDefault="00D91504" w:rsidP="004319CD">
      <w:pPr>
        <w:pStyle w:val="Prrafodelista"/>
        <w:numPr>
          <w:ilvl w:val="0"/>
          <w:numId w:val="60"/>
        </w:numPr>
        <w:spacing w:line="360" w:lineRule="auto"/>
        <w:ind w:left="851" w:hanging="284"/>
        <w:jc w:val="both"/>
        <w:rPr>
          <w:rFonts w:ascii="Arial" w:hAnsi="Arial"/>
          <w:sz w:val="24"/>
        </w:rPr>
      </w:pPr>
      <w:r>
        <w:rPr>
          <w:rFonts w:ascii="Arial" w:hAnsi="Arial"/>
          <w:sz w:val="24"/>
        </w:rPr>
        <w:t>L</w:t>
      </w:r>
      <w:r w:rsidR="00B044BB" w:rsidRPr="009D1B2F">
        <w:rPr>
          <w:rFonts w:ascii="Arial" w:hAnsi="Arial"/>
          <w:sz w:val="24"/>
        </w:rPr>
        <w:t xml:space="preserve">a investigación </w:t>
      </w:r>
      <w:r>
        <w:rPr>
          <w:rFonts w:ascii="Arial" w:hAnsi="Arial"/>
          <w:sz w:val="24"/>
        </w:rPr>
        <w:t>s</w:t>
      </w:r>
      <w:r w:rsidRPr="009D1B2F">
        <w:rPr>
          <w:rFonts w:ascii="Arial" w:hAnsi="Arial"/>
          <w:sz w:val="24"/>
        </w:rPr>
        <w:t xml:space="preserve">e </w:t>
      </w:r>
      <w:r w:rsidR="001E769A">
        <w:rPr>
          <w:rFonts w:ascii="Arial" w:hAnsi="Arial"/>
          <w:sz w:val="24"/>
        </w:rPr>
        <w:t>desarrolló teniend</w:t>
      </w:r>
      <w:r>
        <w:rPr>
          <w:rFonts w:ascii="Arial" w:hAnsi="Arial"/>
          <w:sz w:val="24"/>
        </w:rPr>
        <w:t xml:space="preserve">o </w:t>
      </w:r>
      <w:r w:rsidR="00B044BB" w:rsidRPr="009D1B2F">
        <w:rPr>
          <w:rFonts w:ascii="Arial" w:hAnsi="Arial"/>
          <w:sz w:val="24"/>
        </w:rPr>
        <w:t>en cuenta los procedimientos establecidos en la universidad</w:t>
      </w:r>
      <w:r>
        <w:rPr>
          <w:rFonts w:ascii="Arial" w:hAnsi="Arial"/>
          <w:sz w:val="24"/>
        </w:rPr>
        <w:t>.</w:t>
      </w:r>
    </w:p>
    <w:p w:rsidR="003A69C6" w:rsidRPr="009D1B2F" w:rsidRDefault="00D91504" w:rsidP="004319CD">
      <w:pPr>
        <w:pStyle w:val="Prrafodelista"/>
        <w:numPr>
          <w:ilvl w:val="0"/>
          <w:numId w:val="60"/>
        </w:numPr>
        <w:spacing w:line="360" w:lineRule="auto"/>
        <w:ind w:left="851" w:hanging="284"/>
        <w:jc w:val="both"/>
        <w:rPr>
          <w:rFonts w:ascii="Arial" w:hAnsi="Arial"/>
          <w:sz w:val="24"/>
        </w:rPr>
      </w:pPr>
      <w:r>
        <w:rPr>
          <w:rFonts w:ascii="Arial" w:hAnsi="Arial"/>
          <w:sz w:val="24"/>
        </w:rPr>
        <w:t>S</w:t>
      </w:r>
      <w:r w:rsidR="00B044BB" w:rsidRPr="009D1B2F">
        <w:rPr>
          <w:rFonts w:ascii="Arial" w:hAnsi="Arial"/>
          <w:sz w:val="24"/>
        </w:rPr>
        <w:t>e solicit</w:t>
      </w:r>
      <w:r>
        <w:rPr>
          <w:rFonts w:ascii="Arial" w:hAnsi="Arial"/>
          <w:sz w:val="24"/>
        </w:rPr>
        <w:t xml:space="preserve">ó </w:t>
      </w:r>
      <w:r w:rsidR="00B044BB" w:rsidRPr="009D1B2F">
        <w:rPr>
          <w:rFonts w:ascii="Arial" w:hAnsi="Arial"/>
          <w:sz w:val="24"/>
        </w:rPr>
        <w:t xml:space="preserve">las autorizaciones </w:t>
      </w:r>
      <w:r>
        <w:rPr>
          <w:rFonts w:ascii="Arial" w:hAnsi="Arial"/>
          <w:sz w:val="24"/>
        </w:rPr>
        <w:t>correspondientes p</w:t>
      </w:r>
      <w:r w:rsidR="00B044BB" w:rsidRPr="009D1B2F">
        <w:rPr>
          <w:rFonts w:ascii="Arial" w:hAnsi="Arial"/>
          <w:sz w:val="24"/>
        </w:rPr>
        <w:t xml:space="preserve">ara la toma de </w:t>
      </w:r>
      <w:r>
        <w:rPr>
          <w:rFonts w:ascii="Arial" w:hAnsi="Arial"/>
          <w:sz w:val="24"/>
        </w:rPr>
        <w:t xml:space="preserve">datos </w:t>
      </w:r>
      <w:r w:rsidR="00B044BB" w:rsidRPr="009D1B2F">
        <w:rPr>
          <w:rFonts w:ascii="Arial" w:hAnsi="Arial"/>
          <w:sz w:val="24"/>
        </w:rPr>
        <w:t>muestra</w:t>
      </w:r>
      <w:r>
        <w:rPr>
          <w:rFonts w:ascii="Arial" w:hAnsi="Arial"/>
          <w:sz w:val="24"/>
        </w:rPr>
        <w:t>les</w:t>
      </w:r>
      <w:r w:rsidR="00B044BB" w:rsidRPr="009D1B2F">
        <w:rPr>
          <w:rFonts w:ascii="Arial" w:hAnsi="Arial"/>
          <w:sz w:val="24"/>
        </w:rPr>
        <w:t>, sin falseamiento.</w:t>
      </w:r>
    </w:p>
    <w:p w:rsidR="00D91504" w:rsidRDefault="00B044BB" w:rsidP="004319CD">
      <w:pPr>
        <w:pStyle w:val="Prrafodelista"/>
        <w:numPr>
          <w:ilvl w:val="0"/>
          <w:numId w:val="60"/>
        </w:numPr>
        <w:spacing w:line="360" w:lineRule="auto"/>
        <w:ind w:left="851" w:hanging="284"/>
        <w:jc w:val="both"/>
        <w:rPr>
          <w:rFonts w:ascii="Arial" w:hAnsi="Arial"/>
          <w:sz w:val="24"/>
        </w:rPr>
      </w:pPr>
      <w:r w:rsidRPr="009D1B2F">
        <w:rPr>
          <w:rFonts w:ascii="Arial" w:hAnsi="Arial"/>
          <w:sz w:val="24"/>
        </w:rPr>
        <w:t>El trabajo de investigación</w:t>
      </w:r>
      <w:r w:rsidR="00D91504">
        <w:rPr>
          <w:rFonts w:ascii="Arial" w:hAnsi="Arial"/>
          <w:sz w:val="24"/>
        </w:rPr>
        <w:t xml:space="preserve"> es auténtico y original.</w:t>
      </w:r>
    </w:p>
    <w:p w:rsidR="003A69C6" w:rsidRPr="009D1B2F" w:rsidRDefault="00D91504" w:rsidP="00D91504">
      <w:pPr>
        <w:pStyle w:val="Prrafodelista"/>
        <w:numPr>
          <w:ilvl w:val="0"/>
          <w:numId w:val="60"/>
        </w:numPr>
        <w:spacing w:line="360" w:lineRule="auto"/>
        <w:ind w:left="851" w:hanging="284"/>
        <w:jc w:val="both"/>
        <w:rPr>
          <w:rFonts w:ascii="Arial" w:hAnsi="Arial"/>
          <w:sz w:val="24"/>
        </w:rPr>
      </w:pPr>
      <w:r>
        <w:rPr>
          <w:rFonts w:ascii="Arial" w:hAnsi="Arial"/>
          <w:sz w:val="24"/>
        </w:rPr>
        <w:t xml:space="preserve">El trabajo buscó aportar conocimientos a la </w:t>
      </w:r>
      <w:r w:rsidR="00B044BB" w:rsidRPr="009D1B2F">
        <w:rPr>
          <w:rFonts w:ascii="Arial" w:hAnsi="Arial"/>
          <w:sz w:val="24"/>
        </w:rPr>
        <w:t>comunidad científica.</w:t>
      </w:r>
    </w:p>
    <w:p w:rsidR="003A69C6" w:rsidRPr="009D1B2F" w:rsidRDefault="00B044BB" w:rsidP="004319CD">
      <w:pPr>
        <w:pStyle w:val="Prrafodelista"/>
        <w:numPr>
          <w:ilvl w:val="0"/>
          <w:numId w:val="60"/>
        </w:numPr>
        <w:spacing w:line="360" w:lineRule="auto"/>
        <w:ind w:left="851" w:hanging="284"/>
        <w:jc w:val="both"/>
        <w:rPr>
          <w:rFonts w:ascii="Arial" w:hAnsi="Arial"/>
          <w:sz w:val="24"/>
        </w:rPr>
      </w:pPr>
      <w:r w:rsidRPr="009D1B2F">
        <w:rPr>
          <w:rFonts w:ascii="Arial" w:hAnsi="Arial"/>
          <w:sz w:val="24"/>
        </w:rPr>
        <w:t xml:space="preserve">Los </w:t>
      </w:r>
      <w:r w:rsidR="00D91504">
        <w:rPr>
          <w:rFonts w:ascii="Arial" w:hAnsi="Arial"/>
          <w:sz w:val="24"/>
        </w:rPr>
        <w:t xml:space="preserve">participantes de la </w:t>
      </w:r>
      <w:r w:rsidRPr="009D1B2F">
        <w:rPr>
          <w:rFonts w:ascii="Arial" w:hAnsi="Arial"/>
          <w:sz w:val="24"/>
        </w:rPr>
        <w:t>encuesta</w:t>
      </w:r>
      <w:r w:rsidR="00D91504">
        <w:rPr>
          <w:rFonts w:ascii="Arial" w:hAnsi="Arial"/>
          <w:sz w:val="24"/>
        </w:rPr>
        <w:t xml:space="preserve"> </w:t>
      </w:r>
      <w:r w:rsidRPr="009D1B2F">
        <w:rPr>
          <w:rFonts w:ascii="Arial" w:hAnsi="Arial"/>
          <w:sz w:val="24"/>
        </w:rPr>
        <w:t>fueron informados</w:t>
      </w:r>
      <w:r w:rsidR="00D91504">
        <w:rPr>
          <w:rFonts w:ascii="Arial" w:hAnsi="Arial"/>
          <w:sz w:val="24"/>
        </w:rPr>
        <w:t xml:space="preserve"> y bajo se </w:t>
      </w:r>
      <w:r w:rsidR="008F356C" w:rsidRPr="009D1B2F">
        <w:rPr>
          <w:rFonts w:ascii="Arial" w:hAnsi="Arial"/>
          <w:sz w:val="24"/>
        </w:rPr>
        <w:t>voluntario</w:t>
      </w:r>
      <w:r w:rsidR="008F356C">
        <w:rPr>
          <w:rFonts w:ascii="Arial" w:hAnsi="Arial"/>
          <w:sz w:val="24"/>
        </w:rPr>
        <w:t xml:space="preserve"> </w:t>
      </w:r>
      <w:r w:rsidR="00D91504">
        <w:rPr>
          <w:rFonts w:ascii="Arial" w:hAnsi="Arial"/>
          <w:sz w:val="24"/>
        </w:rPr>
        <w:t>c</w:t>
      </w:r>
      <w:r w:rsidRPr="009D1B2F">
        <w:rPr>
          <w:rFonts w:ascii="Arial" w:hAnsi="Arial"/>
          <w:sz w:val="24"/>
        </w:rPr>
        <w:t>onsentimiento</w:t>
      </w:r>
      <w:r w:rsidR="008F356C">
        <w:rPr>
          <w:rFonts w:ascii="Arial" w:hAnsi="Arial"/>
          <w:sz w:val="24"/>
        </w:rPr>
        <w:t xml:space="preserve"> se procedió a la toma de datos</w:t>
      </w:r>
      <w:r w:rsidRPr="009D1B2F">
        <w:rPr>
          <w:rFonts w:ascii="Arial" w:hAnsi="Arial"/>
          <w:sz w:val="24"/>
        </w:rPr>
        <w:t>.</w:t>
      </w:r>
    </w:p>
    <w:p w:rsidR="003A69C6" w:rsidRPr="009D1B2F" w:rsidRDefault="008F356C" w:rsidP="004319CD">
      <w:pPr>
        <w:pStyle w:val="Prrafodelista"/>
        <w:numPr>
          <w:ilvl w:val="0"/>
          <w:numId w:val="60"/>
        </w:numPr>
        <w:spacing w:line="360" w:lineRule="auto"/>
        <w:ind w:left="851" w:hanging="284"/>
        <w:jc w:val="both"/>
        <w:rPr>
          <w:rFonts w:ascii="Arial" w:hAnsi="Arial"/>
          <w:sz w:val="24"/>
        </w:rPr>
      </w:pPr>
      <w:r>
        <w:rPr>
          <w:rFonts w:ascii="Arial" w:hAnsi="Arial"/>
          <w:sz w:val="24"/>
        </w:rPr>
        <w:lastRenderedPageBreak/>
        <w:t xml:space="preserve">Dichos </w:t>
      </w:r>
      <w:r w:rsidR="00B044BB" w:rsidRPr="009D1B2F">
        <w:rPr>
          <w:rFonts w:ascii="Arial" w:hAnsi="Arial"/>
          <w:sz w:val="24"/>
        </w:rPr>
        <w:t>participantes fueron seleccionados equitativa</w:t>
      </w:r>
      <w:r>
        <w:rPr>
          <w:rFonts w:ascii="Arial" w:hAnsi="Arial"/>
          <w:sz w:val="24"/>
        </w:rPr>
        <w:t xml:space="preserve"> y justamente, </w:t>
      </w:r>
      <w:r w:rsidR="00B044BB" w:rsidRPr="009D1B2F">
        <w:rPr>
          <w:rFonts w:ascii="Arial" w:hAnsi="Arial"/>
          <w:sz w:val="24"/>
        </w:rPr>
        <w:t xml:space="preserve">sin </w:t>
      </w:r>
      <w:r>
        <w:rPr>
          <w:rFonts w:ascii="Arial" w:hAnsi="Arial"/>
          <w:sz w:val="24"/>
        </w:rPr>
        <w:t xml:space="preserve">la intervención de </w:t>
      </w:r>
      <w:r w:rsidRPr="009D1B2F">
        <w:rPr>
          <w:rFonts w:ascii="Arial" w:hAnsi="Arial"/>
          <w:sz w:val="24"/>
        </w:rPr>
        <w:t>preferencias</w:t>
      </w:r>
      <w:r>
        <w:rPr>
          <w:rFonts w:ascii="Arial" w:hAnsi="Arial"/>
          <w:sz w:val="24"/>
        </w:rPr>
        <w:t xml:space="preserve"> o</w:t>
      </w:r>
      <w:r w:rsidRPr="009D1B2F">
        <w:rPr>
          <w:rFonts w:ascii="Arial" w:hAnsi="Arial"/>
          <w:sz w:val="24"/>
        </w:rPr>
        <w:t xml:space="preserve"> </w:t>
      </w:r>
      <w:r w:rsidR="00B044BB" w:rsidRPr="009D1B2F">
        <w:rPr>
          <w:rFonts w:ascii="Arial" w:hAnsi="Arial"/>
          <w:sz w:val="24"/>
        </w:rPr>
        <w:t>prejuicios personales</w:t>
      </w:r>
      <w:r>
        <w:rPr>
          <w:rFonts w:ascii="Arial" w:hAnsi="Arial"/>
          <w:sz w:val="24"/>
        </w:rPr>
        <w:t>.</w:t>
      </w:r>
    </w:p>
    <w:p w:rsidR="003A69C6" w:rsidRPr="008F356C" w:rsidRDefault="008F356C" w:rsidP="00E2595B">
      <w:pPr>
        <w:pStyle w:val="Prrafodelista"/>
        <w:numPr>
          <w:ilvl w:val="0"/>
          <w:numId w:val="60"/>
        </w:numPr>
        <w:spacing w:line="360" w:lineRule="auto"/>
        <w:ind w:left="851" w:hanging="284"/>
        <w:jc w:val="both"/>
        <w:rPr>
          <w:rFonts w:ascii="Arial" w:hAnsi="Arial"/>
          <w:sz w:val="24"/>
        </w:rPr>
      </w:pPr>
      <w:r w:rsidRPr="008F356C">
        <w:rPr>
          <w:rFonts w:ascii="Arial" w:hAnsi="Arial"/>
          <w:sz w:val="24"/>
        </w:rPr>
        <w:t>L</w:t>
      </w:r>
      <w:r w:rsidR="00B044BB" w:rsidRPr="008F356C">
        <w:rPr>
          <w:rFonts w:ascii="Arial" w:hAnsi="Arial"/>
          <w:sz w:val="24"/>
        </w:rPr>
        <w:t>os resultados obtenido</w:t>
      </w:r>
      <w:r w:rsidRPr="008F356C">
        <w:rPr>
          <w:rFonts w:ascii="Arial" w:hAnsi="Arial"/>
          <w:sz w:val="24"/>
        </w:rPr>
        <w:t>s fueron respetados, es decir</w:t>
      </w:r>
      <w:r>
        <w:rPr>
          <w:rFonts w:ascii="Arial" w:hAnsi="Arial"/>
          <w:sz w:val="24"/>
        </w:rPr>
        <w:t>, no se modificaron, simplificaron, ocultaron ni exageraron</w:t>
      </w:r>
      <w:r w:rsidR="00B044BB" w:rsidRPr="008F356C">
        <w:rPr>
          <w:rFonts w:ascii="Arial" w:hAnsi="Arial"/>
          <w:sz w:val="24"/>
        </w:rPr>
        <w:t>.</w:t>
      </w:r>
    </w:p>
    <w:p w:rsidR="008F356C" w:rsidRDefault="00B044BB" w:rsidP="004319CD">
      <w:pPr>
        <w:pStyle w:val="Prrafodelista"/>
        <w:numPr>
          <w:ilvl w:val="0"/>
          <w:numId w:val="60"/>
        </w:numPr>
        <w:spacing w:line="360" w:lineRule="auto"/>
        <w:ind w:left="851" w:hanging="284"/>
        <w:jc w:val="both"/>
        <w:rPr>
          <w:rFonts w:ascii="Arial" w:hAnsi="Arial"/>
          <w:sz w:val="24"/>
        </w:rPr>
      </w:pPr>
      <w:r w:rsidRPr="009D1B2F">
        <w:rPr>
          <w:rFonts w:ascii="Arial" w:hAnsi="Arial"/>
          <w:sz w:val="24"/>
        </w:rPr>
        <w:t xml:space="preserve">No se </w:t>
      </w:r>
      <w:r w:rsidR="008F356C">
        <w:rPr>
          <w:rFonts w:ascii="Arial" w:hAnsi="Arial"/>
          <w:sz w:val="24"/>
        </w:rPr>
        <w:t>acudió al</w:t>
      </w:r>
      <w:r w:rsidRPr="009D1B2F">
        <w:rPr>
          <w:rFonts w:ascii="Arial" w:hAnsi="Arial"/>
          <w:sz w:val="24"/>
        </w:rPr>
        <w:t xml:space="preserve"> plagio,</w:t>
      </w:r>
      <w:r w:rsidR="008F356C">
        <w:rPr>
          <w:rFonts w:ascii="Arial" w:hAnsi="Arial"/>
          <w:sz w:val="24"/>
        </w:rPr>
        <w:t xml:space="preserve"> por tanto, se respetó el derecho a</w:t>
      </w:r>
      <w:r w:rsidRPr="009D1B2F">
        <w:rPr>
          <w:rFonts w:ascii="Arial" w:hAnsi="Arial"/>
          <w:sz w:val="24"/>
        </w:rPr>
        <w:t xml:space="preserve"> la propiedad intelectual</w:t>
      </w:r>
      <w:r w:rsidR="008F356C">
        <w:rPr>
          <w:rFonts w:ascii="Arial" w:hAnsi="Arial"/>
          <w:sz w:val="24"/>
        </w:rPr>
        <w:t>.</w:t>
      </w:r>
    </w:p>
    <w:p w:rsidR="003A69C6" w:rsidRPr="008F356C" w:rsidRDefault="008F356C" w:rsidP="008F356C">
      <w:pPr>
        <w:pStyle w:val="Prrafodelista"/>
        <w:numPr>
          <w:ilvl w:val="0"/>
          <w:numId w:val="60"/>
        </w:numPr>
        <w:spacing w:line="360" w:lineRule="auto"/>
        <w:ind w:left="851" w:hanging="284"/>
        <w:jc w:val="both"/>
        <w:rPr>
          <w:rFonts w:ascii="Arial" w:hAnsi="Arial"/>
          <w:sz w:val="24"/>
        </w:rPr>
      </w:pPr>
      <w:r>
        <w:rPr>
          <w:rFonts w:ascii="Arial" w:hAnsi="Arial"/>
          <w:sz w:val="24"/>
        </w:rPr>
        <w:t>S</w:t>
      </w:r>
      <w:r w:rsidR="00B044BB" w:rsidRPr="009D1B2F">
        <w:rPr>
          <w:rFonts w:ascii="Arial" w:hAnsi="Arial"/>
          <w:sz w:val="24"/>
        </w:rPr>
        <w:t>e citó</w:t>
      </w:r>
      <w:r>
        <w:rPr>
          <w:rFonts w:ascii="Arial" w:hAnsi="Arial"/>
          <w:sz w:val="24"/>
        </w:rPr>
        <w:t xml:space="preserve"> correctamente al acudir a ideas de otros </w:t>
      </w:r>
      <w:r w:rsidR="00B044BB" w:rsidRPr="009D1B2F">
        <w:rPr>
          <w:rFonts w:ascii="Arial" w:hAnsi="Arial"/>
          <w:sz w:val="24"/>
        </w:rPr>
        <w:t>autores.</w:t>
      </w:r>
    </w:p>
    <w:p w:rsidR="009D1B2F" w:rsidRDefault="009D1B2F">
      <w:pPr>
        <w:spacing w:line="256" w:lineRule="auto"/>
        <w:ind w:firstLine="0"/>
        <w:jc w:val="left"/>
        <w:rPr>
          <w:rFonts w:cs="Arial"/>
          <w:szCs w:val="24"/>
        </w:rPr>
      </w:pPr>
      <w:r>
        <w:rPr>
          <w:rFonts w:cs="Arial"/>
          <w:szCs w:val="24"/>
        </w:rPr>
        <w:br w:type="page"/>
      </w:r>
    </w:p>
    <w:p w:rsidR="003A69C6" w:rsidRDefault="009D1B2F" w:rsidP="009D1B2F">
      <w:pPr>
        <w:pStyle w:val="Ttulo1"/>
      </w:pPr>
      <w:bookmarkStart w:id="109" w:name="_Toc531833829"/>
      <w:bookmarkStart w:id="110" w:name="_Toc532641948"/>
      <w:r>
        <w:lastRenderedPageBreak/>
        <w:t>CAPÍTULO IV</w:t>
      </w:r>
      <w:bookmarkEnd w:id="109"/>
      <w:bookmarkEnd w:id="110"/>
    </w:p>
    <w:p w:rsidR="003A69C6" w:rsidRDefault="00B044BB" w:rsidP="009D1B2F">
      <w:pPr>
        <w:pStyle w:val="Ttulo1"/>
      </w:pPr>
      <w:bookmarkStart w:id="111" w:name="_Toc531833830"/>
      <w:bookmarkStart w:id="112" w:name="_Toc532641949"/>
      <w:r>
        <w:t>RESULTADOS Y DISCUSIÓN DE LA INVESTIGACIÓN</w:t>
      </w:r>
      <w:bookmarkEnd w:id="111"/>
      <w:bookmarkEnd w:id="112"/>
    </w:p>
    <w:p w:rsidR="003A69C6" w:rsidRDefault="00B044BB" w:rsidP="004319CD">
      <w:pPr>
        <w:pStyle w:val="Ttulo2"/>
        <w:numPr>
          <w:ilvl w:val="1"/>
          <w:numId w:val="61"/>
        </w:numPr>
      </w:pPr>
      <w:bookmarkStart w:id="113" w:name="_Toc531833831"/>
      <w:bookmarkStart w:id="114" w:name="_Toc532641950"/>
      <w:r>
        <w:t>Tratamiento estadístico de la investigación</w:t>
      </w:r>
      <w:bookmarkEnd w:id="113"/>
      <w:bookmarkEnd w:id="114"/>
    </w:p>
    <w:p w:rsidR="003A69C6" w:rsidRDefault="00E2595B" w:rsidP="009D1B2F">
      <w:r>
        <w:rPr>
          <w:noProof/>
        </w:rPr>
        <w:drawing>
          <wp:anchor distT="0" distB="0" distL="114300" distR="114300" simplePos="0" relativeHeight="251672576" behindDoc="1" locked="0" layoutInCell="1" allowOverlap="1">
            <wp:simplePos x="0" y="0"/>
            <wp:positionH relativeFrom="margin">
              <wp:align>right</wp:align>
            </wp:positionH>
            <wp:positionV relativeFrom="paragraph">
              <wp:posOffset>616585</wp:posOffset>
            </wp:positionV>
            <wp:extent cx="4917440" cy="1310005"/>
            <wp:effectExtent l="0" t="0" r="0" b="4445"/>
            <wp:wrapTight wrapText="bothSides">
              <wp:wrapPolygon edited="0">
                <wp:start x="0" y="0"/>
                <wp:lineTo x="0" y="21359"/>
                <wp:lineTo x="21505" y="21359"/>
                <wp:lineTo x="21505" y="0"/>
                <wp:lineTo x="0" y="0"/>
              </wp:wrapPolygon>
            </wp:wrapTight>
            <wp:docPr id="19"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extLst>
                        <a:ext uri="{28A0092B-C50C-407E-A947-70E740481C1C}">
                          <a14:useLocalDpi xmlns:a14="http://schemas.microsoft.com/office/drawing/2010/main" val="0"/>
                        </a:ext>
                      </a:extLst>
                    </a:blip>
                    <a:srcRect/>
                    <a:stretch>
                      <a:fillRect/>
                    </a:stretch>
                  </pic:blipFill>
                  <pic:spPr>
                    <a:xfrm>
                      <a:off x="0" y="0"/>
                      <a:ext cx="4917440" cy="1310005"/>
                    </a:xfrm>
                    <a:prstGeom prst="rect">
                      <a:avLst/>
                    </a:prstGeom>
                    <a:ln>
                      <a:noFill/>
                      <a:prstDash/>
                    </a:ln>
                  </pic:spPr>
                </pic:pic>
              </a:graphicData>
            </a:graphic>
            <wp14:sizeRelH relativeFrom="margin">
              <wp14:pctWidth>0</wp14:pctWidth>
            </wp14:sizeRelH>
          </wp:anchor>
        </w:drawing>
      </w:r>
      <w:r w:rsidR="00B044BB">
        <w:t xml:space="preserve">La muestra de la investigación estuvo conformada por 67 personas distribuidas de la siguiente </w:t>
      </w:r>
      <w:r w:rsidR="002F618D">
        <w:t>manera:</w:t>
      </w:r>
    </w:p>
    <w:p w:rsidR="003A69C6" w:rsidRDefault="00B044BB" w:rsidP="009D1B2F">
      <w:r>
        <w:t>Esta muestra se puede apreciar en el siguiente gráfico:</w:t>
      </w:r>
    </w:p>
    <w:p w:rsidR="003A69C6" w:rsidRDefault="00E2595B" w:rsidP="009D1B2F">
      <w:pPr>
        <w:rPr>
          <w:rFonts w:cs="Arial"/>
          <w:szCs w:val="24"/>
        </w:rPr>
      </w:pPr>
      <w:r>
        <w:rPr>
          <w:noProof/>
        </w:rPr>
        <w:drawing>
          <wp:anchor distT="0" distB="0" distL="114300" distR="114300" simplePos="0" relativeHeight="251671552" behindDoc="1" locked="0" layoutInCell="1" allowOverlap="1">
            <wp:simplePos x="0" y="0"/>
            <wp:positionH relativeFrom="margin">
              <wp:align>center</wp:align>
            </wp:positionH>
            <wp:positionV relativeFrom="paragraph">
              <wp:posOffset>79375</wp:posOffset>
            </wp:positionV>
            <wp:extent cx="4151871" cy="2594919"/>
            <wp:effectExtent l="0" t="0" r="1270" b="0"/>
            <wp:wrapTight wrapText="bothSides">
              <wp:wrapPolygon edited="0">
                <wp:start x="0" y="0"/>
                <wp:lineTo x="0" y="21410"/>
                <wp:lineTo x="21507" y="21410"/>
                <wp:lineTo x="21507" y="0"/>
                <wp:lineTo x="0" y="0"/>
              </wp:wrapPolygon>
            </wp:wrapTight>
            <wp:docPr id="20"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extLst>
                        <a:ext uri="{28A0092B-C50C-407E-A947-70E740481C1C}">
                          <a14:useLocalDpi xmlns:a14="http://schemas.microsoft.com/office/drawing/2010/main" val="0"/>
                        </a:ext>
                      </a:extLst>
                    </a:blip>
                    <a:srcRect/>
                    <a:stretch>
                      <a:fillRect/>
                    </a:stretch>
                  </pic:blipFill>
                  <pic:spPr>
                    <a:xfrm>
                      <a:off x="0" y="0"/>
                      <a:ext cx="4151871" cy="2594919"/>
                    </a:xfrm>
                    <a:prstGeom prst="rect">
                      <a:avLst/>
                    </a:prstGeom>
                    <a:ln>
                      <a:noFill/>
                      <a:prstDash/>
                    </a:ln>
                  </pic:spPr>
                </pic:pic>
              </a:graphicData>
            </a:graphic>
          </wp:anchor>
        </w:drawing>
      </w:r>
    </w:p>
    <w:p w:rsidR="003A69C6" w:rsidRDefault="003A69C6" w:rsidP="009D1B2F">
      <w:pPr>
        <w:rPr>
          <w:rFonts w:cs="Arial"/>
          <w:szCs w:val="24"/>
        </w:rPr>
      </w:pPr>
    </w:p>
    <w:p w:rsidR="003A69C6" w:rsidRDefault="003A69C6" w:rsidP="009D1B2F">
      <w:pPr>
        <w:rPr>
          <w:rFonts w:cs="Arial"/>
          <w:szCs w:val="24"/>
        </w:rPr>
      </w:pPr>
    </w:p>
    <w:p w:rsidR="003A69C6" w:rsidRDefault="003A69C6" w:rsidP="009D1B2F"/>
    <w:p w:rsidR="003A69C6" w:rsidRDefault="003A69C6" w:rsidP="009D1B2F">
      <w:pPr>
        <w:rPr>
          <w:rFonts w:cs="Arial"/>
          <w:szCs w:val="24"/>
        </w:rPr>
      </w:pPr>
    </w:p>
    <w:p w:rsidR="003A69C6" w:rsidRDefault="00B044BB" w:rsidP="009D1B2F">
      <w:r>
        <w:rPr>
          <w:rFonts w:cs="Arial"/>
          <w:szCs w:val="24"/>
        </w:rPr>
        <w:t>Según el género la muestra se distribuyó de la siguiente manera:</w:t>
      </w:r>
    </w:p>
    <w:p w:rsidR="003A69C6" w:rsidRDefault="00B044BB" w:rsidP="009D1B2F">
      <w:r>
        <w:rPr>
          <w:noProof/>
        </w:rPr>
        <w:drawing>
          <wp:inline distT="0" distB="0" distL="0" distR="0">
            <wp:extent cx="4049279" cy="638640"/>
            <wp:effectExtent l="0" t="0" r="8371" b="9060"/>
            <wp:docPr id="21"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4049279" cy="638640"/>
                    </a:xfrm>
                    <a:prstGeom prst="rect">
                      <a:avLst/>
                    </a:prstGeom>
                    <a:ln>
                      <a:noFill/>
                      <a:prstDash/>
                    </a:ln>
                  </pic:spPr>
                </pic:pic>
              </a:graphicData>
            </a:graphic>
          </wp:inline>
        </w:drawing>
      </w:r>
    </w:p>
    <w:p w:rsidR="003A69C6" w:rsidRDefault="00B044BB" w:rsidP="009D1B2F">
      <w:r>
        <w:rPr>
          <w:rFonts w:cs="Arial"/>
          <w:szCs w:val="24"/>
        </w:rPr>
        <w:t>Esta distribución puede apreciarse en el siguiente gráfico:</w:t>
      </w:r>
    </w:p>
    <w:p w:rsidR="003A69C6" w:rsidRDefault="003A69C6" w:rsidP="009D1B2F">
      <w:pPr>
        <w:rPr>
          <w:rFonts w:cs="Arial"/>
          <w:szCs w:val="24"/>
        </w:rPr>
      </w:pPr>
    </w:p>
    <w:p w:rsidR="003A69C6" w:rsidRDefault="00B044BB" w:rsidP="009D1B2F">
      <w:r>
        <w:rPr>
          <w:noProof/>
        </w:rPr>
        <w:lastRenderedPageBreak/>
        <w:drawing>
          <wp:anchor distT="0" distB="0" distL="114300" distR="114300" simplePos="0" relativeHeight="251673600" behindDoc="1" locked="0" layoutInCell="1" allowOverlap="1">
            <wp:simplePos x="0" y="0"/>
            <wp:positionH relativeFrom="page">
              <wp:align>center</wp:align>
            </wp:positionH>
            <wp:positionV relativeFrom="paragraph">
              <wp:posOffset>6985</wp:posOffset>
            </wp:positionV>
            <wp:extent cx="3608173" cy="2471351"/>
            <wp:effectExtent l="0" t="0" r="0" b="5715"/>
            <wp:wrapTight wrapText="bothSides">
              <wp:wrapPolygon edited="0">
                <wp:start x="0" y="0"/>
                <wp:lineTo x="0" y="21483"/>
                <wp:lineTo x="21440" y="21483"/>
                <wp:lineTo x="21440" y="0"/>
                <wp:lineTo x="0" y="0"/>
              </wp:wrapPolygon>
            </wp:wrapTight>
            <wp:docPr id="22"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extLst>
                        <a:ext uri="{28A0092B-C50C-407E-A947-70E740481C1C}">
                          <a14:useLocalDpi xmlns:a14="http://schemas.microsoft.com/office/drawing/2010/main" val="0"/>
                        </a:ext>
                      </a:extLst>
                    </a:blip>
                    <a:srcRect/>
                    <a:stretch>
                      <a:fillRect/>
                    </a:stretch>
                  </pic:blipFill>
                  <pic:spPr>
                    <a:xfrm>
                      <a:off x="0" y="0"/>
                      <a:ext cx="3608173" cy="2471351"/>
                    </a:xfrm>
                    <a:prstGeom prst="rect">
                      <a:avLst/>
                    </a:prstGeom>
                    <a:ln>
                      <a:noFill/>
                      <a:prstDash/>
                    </a:ln>
                  </pic:spPr>
                </pic:pic>
              </a:graphicData>
            </a:graphic>
          </wp:anchor>
        </w:drawing>
      </w:r>
    </w:p>
    <w:p w:rsidR="003A69C6" w:rsidRDefault="003A69C6" w:rsidP="009D1B2F">
      <w:pPr>
        <w:rPr>
          <w:rFonts w:cs="Arial"/>
          <w:szCs w:val="24"/>
        </w:rPr>
      </w:pPr>
    </w:p>
    <w:p w:rsidR="003A69C6" w:rsidRDefault="003A69C6" w:rsidP="009D1B2F">
      <w:pPr>
        <w:rPr>
          <w:rFonts w:cs="Arial"/>
          <w:szCs w:val="24"/>
        </w:rPr>
      </w:pPr>
    </w:p>
    <w:p w:rsidR="00A427CB" w:rsidRDefault="00A427CB" w:rsidP="009D1B2F">
      <w:pPr>
        <w:rPr>
          <w:rFonts w:cs="Arial"/>
          <w:szCs w:val="24"/>
        </w:rPr>
      </w:pPr>
    </w:p>
    <w:p w:rsidR="00A427CB" w:rsidRDefault="00A427CB" w:rsidP="009D1B2F">
      <w:pPr>
        <w:rPr>
          <w:rFonts w:cs="Arial"/>
          <w:szCs w:val="24"/>
        </w:rPr>
      </w:pPr>
    </w:p>
    <w:p w:rsidR="00A427CB" w:rsidRDefault="00A427CB" w:rsidP="009D1B2F">
      <w:pPr>
        <w:rPr>
          <w:rFonts w:cs="Arial"/>
          <w:szCs w:val="24"/>
        </w:rPr>
      </w:pPr>
    </w:p>
    <w:p w:rsidR="00A427CB" w:rsidRDefault="00A427CB" w:rsidP="009D1B2F">
      <w:pPr>
        <w:rPr>
          <w:rFonts w:cs="Arial"/>
          <w:szCs w:val="24"/>
        </w:rPr>
      </w:pPr>
    </w:p>
    <w:p w:rsidR="003A69C6" w:rsidRDefault="00A427CB" w:rsidP="009D1B2F">
      <w:r>
        <w:rPr>
          <w:noProof/>
        </w:rPr>
        <w:drawing>
          <wp:anchor distT="0" distB="0" distL="114300" distR="114300" simplePos="0" relativeHeight="251674624" behindDoc="1" locked="0" layoutInCell="1" allowOverlap="1">
            <wp:simplePos x="0" y="0"/>
            <wp:positionH relativeFrom="page">
              <wp:posOffset>1755775</wp:posOffset>
            </wp:positionH>
            <wp:positionV relativeFrom="paragraph">
              <wp:posOffset>272466</wp:posOffset>
            </wp:positionV>
            <wp:extent cx="4048760" cy="1058545"/>
            <wp:effectExtent l="0" t="0" r="8890" b="8255"/>
            <wp:wrapTight wrapText="bothSides">
              <wp:wrapPolygon edited="0">
                <wp:start x="0" y="0"/>
                <wp:lineTo x="0" y="21380"/>
                <wp:lineTo x="21546" y="21380"/>
                <wp:lineTo x="21546" y="0"/>
                <wp:lineTo x="0" y="0"/>
              </wp:wrapPolygon>
            </wp:wrapTight>
            <wp:docPr id="23" name="Imagen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extLst>
                        <a:ext uri="{28A0092B-C50C-407E-A947-70E740481C1C}">
                          <a14:useLocalDpi xmlns:a14="http://schemas.microsoft.com/office/drawing/2010/main" val="0"/>
                        </a:ext>
                      </a:extLst>
                    </a:blip>
                    <a:srcRect/>
                    <a:stretch>
                      <a:fillRect/>
                    </a:stretch>
                  </pic:blipFill>
                  <pic:spPr>
                    <a:xfrm>
                      <a:off x="0" y="0"/>
                      <a:ext cx="4048760" cy="1058545"/>
                    </a:xfrm>
                    <a:prstGeom prst="rect">
                      <a:avLst/>
                    </a:prstGeom>
                    <a:ln>
                      <a:noFill/>
                      <a:prstDash/>
                    </a:ln>
                  </pic:spPr>
                </pic:pic>
              </a:graphicData>
            </a:graphic>
          </wp:anchor>
        </w:drawing>
      </w:r>
      <w:r w:rsidR="00B044BB">
        <w:rPr>
          <w:rFonts w:cs="Arial"/>
          <w:szCs w:val="24"/>
        </w:rPr>
        <w:t>Según el grupo etario la muestra se estructuró de la siguiente manera:</w:t>
      </w:r>
    </w:p>
    <w:p w:rsidR="003A69C6" w:rsidRDefault="003A69C6" w:rsidP="009D1B2F">
      <w:pPr>
        <w:rPr>
          <w:rFonts w:cs="Arial"/>
          <w:szCs w:val="24"/>
        </w:rPr>
      </w:pPr>
    </w:p>
    <w:p w:rsidR="003A69C6" w:rsidRDefault="003A69C6" w:rsidP="009D1B2F"/>
    <w:p w:rsidR="003A69C6" w:rsidRDefault="003A69C6" w:rsidP="009D1B2F">
      <w:pPr>
        <w:rPr>
          <w:rFonts w:cs="Arial"/>
          <w:szCs w:val="24"/>
        </w:rPr>
      </w:pPr>
    </w:p>
    <w:p w:rsidR="003A69C6" w:rsidRDefault="00A427CB" w:rsidP="009D1B2F">
      <w:r>
        <w:rPr>
          <w:noProof/>
        </w:rPr>
        <w:drawing>
          <wp:anchor distT="0" distB="0" distL="114300" distR="114300" simplePos="0" relativeHeight="251675648" behindDoc="1" locked="0" layoutInCell="1" allowOverlap="1">
            <wp:simplePos x="0" y="0"/>
            <wp:positionH relativeFrom="column">
              <wp:posOffset>172651</wp:posOffset>
            </wp:positionH>
            <wp:positionV relativeFrom="paragraph">
              <wp:posOffset>396275</wp:posOffset>
            </wp:positionV>
            <wp:extent cx="5400000" cy="3286799"/>
            <wp:effectExtent l="0" t="0" r="0" b="8890"/>
            <wp:wrapTight wrapText="bothSides">
              <wp:wrapPolygon edited="0">
                <wp:start x="0" y="0"/>
                <wp:lineTo x="0" y="21533"/>
                <wp:lineTo x="21491" y="21533"/>
                <wp:lineTo x="21491" y="0"/>
                <wp:lineTo x="0" y="0"/>
              </wp:wrapPolygon>
            </wp:wrapTight>
            <wp:docPr id="24" name="Imagen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extLst>
                        <a:ext uri="{28A0092B-C50C-407E-A947-70E740481C1C}">
                          <a14:useLocalDpi xmlns:a14="http://schemas.microsoft.com/office/drawing/2010/main" val="0"/>
                        </a:ext>
                      </a:extLst>
                    </a:blip>
                    <a:srcRect/>
                    <a:stretch>
                      <a:fillRect/>
                    </a:stretch>
                  </pic:blipFill>
                  <pic:spPr>
                    <a:xfrm>
                      <a:off x="0" y="0"/>
                      <a:ext cx="5400000" cy="3286799"/>
                    </a:xfrm>
                    <a:prstGeom prst="rect">
                      <a:avLst/>
                    </a:prstGeom>
                    <a:ln>
                      <a:noFill/>
                      <a:prstDash/>
                    </a:ln>
                  </pic:spPr>
                </pic:pic>
              </a:graphicData>
            </a:graphic>
          </wp:anchor>
        </w:drawing>
      </w:r>
      <w:r w:rsidR="00B044BB">
        <w:rPr>
          <w:rFonts w:cs="Arial"/>
          <w:szCs w:val="24"/>
        </w:rPr>
        <w:t>Esta distribución puede apreciarse en el siguiente gráfico:</w:t>
      </w:r>
    </w:p>
    <w:p w:rsidR="003A69C6" w:rsidRDefault="00B044BB" w:rsidP="00A427CB">
      <w:r>
        <w:t>Según su nivel de instrucción la muestra se distribuyó de la siguiente manera:</w:t>
      </w:r>
    </w:p>
    <w:p w:rsidR="003A69C6" w:rsidRDefault="003A69C6" w:rsidP="009D1B2F">
      <w:pPr>
        <w:rPr>
          <w:rFonts w:cs="Arial"/>
          <w:szCs w:val="24"/>
        </w:rPr>
      </w:pPr>
    </w:p>
    <w:p w:rsidR="003A69C6" w:rsidRDefault="00B044BB" w:rsidP="009D1B2F">
      <w:r>
        <w:rPr>
          <w:noProof/>
        </w:rPr>
        <w:lastRenderedPageBreak/>
        <w:drawing>
          <wp:inline distT="0" distB="0" distL="0" distR="0">
            <wp:extent cx="4049279" cy="1059120"/>
            <wp:effectExtent l="0" t="0" r="8371" b="7680"/>
            <wp:docPr id="25" name="Imagen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4049279" cy="1059120"/>
                    </a:xfrm>
                    <a:prstGeom prst="rect">
                      <a:avLst/>
                    </a:prstGeom>
                    <a:ln>
                      <a:noFill/>
                      <a:prstDash/>
                    </a:ln>
                  </pic:spPr>
                </pic:pic>
              </a:graphicData>
            </a:graphic>
          </wp:inline>
        </w:drawing>
      </w:r>
    </w:p>
    <w:p w:rsidR="003A69C6" w:rsidRDefault="00B044BB" w:rsidP="009D1B2F">
      <w:r>
        <w:rPr>
          <w:rFonts w:cs="Arial"/>
          <w:szCs w:val="24"/>
        </w:rPr>
        <w:t>Esta distribución puede apreciarse en el siguiente gráfico:</w:t>
      </w:r>
    </w:p>
    <w:p w:rsidR="003A69C6" w:rsidRDefault="00B044BB" w:rsidP="009D1B2F">
      <w:r>
        <w:rPr>
          <w:noProof/>
        </w:rPr>
        <w:drawing>
          <wp:inline distT="0" distB="0" distL="0" distR="0">
            <wp:extent cx="4448433" cy="3237470"/>
            <wp:effectExtent l="0" t="0" r="0" b="1270"/>
            <wp:docPr id="26" name="Imagen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4451661" cy="3239819"/>
                    </a:xfrm>
                    <a:prstGeom prst="rect">
                      <a:avLst/>
                    </a:prstGeom>
                    <a:ln>
                      <a:noFill/>
                      <a:prstDash/>
                    </a:ln>
                  </pic:spPr>
                </pic:pic>
              </a:graphicData>
            </a:graphic>
          </wp:inline>
        </w:drawing>
      </w:r>
    </w:p>
    <w:p w:rsidR="003A69C6" w:rsidRDefault="00B044BB" w:rsidP="004319CD">
      <w:pPr>
        <w:pStyle w:val="Ttulo2"/>
        <w:numPr>
          <w:ilvl w:val="1"/>
          <w:numId w:val="61"/>
        </w:numPr>
      </w:pPr>
      <w:bookmarkStart w:id="115" w:name="_Toc531833832"/>
      <w:bookmarkStart w:id="116" w:name="_Toc532641951"/>
      <w:r>
        <w:t>Presentación de resultados</w:t>
      </w:r>
      <w:bookmarkEnd w:id="115"/>
      <w:bookmarkEnd w:id="116"/>
    </w:p>
    <w:p w:rsidR="003A69C6" w:rsidRDefault="00B044BB" w:rsidP="009D1B2F">
      <w:r>
        <w:t>Se aplicó a la muestra seleccionada un cuestionario destinado a recoger sus opiniones sobre los siguientes temas:</w:t>
      </w:r>
    </w:p>
    <w:p w:rsidR="00811027" w:rsidRDefault="00811027" w:rsidP="009D1B2F">
      <w:pPr>
        <w:rPr>
          <w:noProof/>
        </w:rPr>
      </w:pPr>
    </w:p>
    <w:p w:rsidR="00DD50BE" w:rsidRDefault="00DD50BE" w:rsidP="009D1B2F"/>
    <w:p w:rsidR="00DD50BE" w:rsidRDefault="00DD50BE" w:rsidP="009D1B2F"/>
    <w:p w:rsidR="00DD50BE" w:rsidRDefault="00DD50BE" w:rsidP="009D1B2F"/>
    <w:p w:rsidR="00DD50BE" w:rsidRDefault="00DD50BE" w:rsidP="009D1B2F"/>
    <w:p w:rsidR="00DD50BE" w:rsidRDefault="00DD50BE" w:rsidP="009D1B2F"/>
    <w:p w:rsidR="00DD50BE" w:rsidRDefault="00DD50BE" w:rsidP="009D1B2F"/>
    <w:p w:rsidR="00DD50BE" w:rsidRDefault="00DD50BE" w:rsidP="009D1B2F"/>
    <w:p w:rsidR="00DD50BE" w:rsidRDefault="00A427CB" w:rsidP="009D1B2F">
      <w:r>
        <w:rPr>
          <w:rFonts w:cs="Arial"/>
          <w:noProof/>
        </w:rPr>
        <w:lastRenderedPageBreak/>
        <w:drawing>
          <wp:anchor distT="0" distB="0" distL="114300" distR="114300" simplePos="0" relativeHeight="251670528" behindDoc="0" locked="0" layoutInCell="1" allowOverlap="1" wp14:anchorId="1FF2D9AA">
            <wp:simplePos x="0" y="0"/>
            <wp:positionH relativeFrom="margin">
              <wp:align>left</wp:align>
            </wp:positionH>
            <wp:positionV relativeFrom="paragraph">
              <wp:posOffset>584</wp:posOffset>
            </wp:positionV>
            <wp:extent cx="5414010" cy="833374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4010" cy="8333740"/>
                    </a:xfrm>
                    <a:prstGeom prst="rect">
                      <a:avLst/>
                    </a:prstGeom>
                    <a:noFill/>
                  </pic:spPr>
                </pic:pic>
              </a:graphicData>
            </a:graphic>
            <wp14:sizeRelH relativeFrom="page">
              <wp14:pctWidth>0</wp14:pctWidth>
            </wp14:sizeRelH>
            <wp14:sizeRelV relativeFrom="page">
              <wp14:pctHeight>0</wp14:pctHeight>
            </wp14:sizeRelV>
          </wp:anchor>
        </w:drawing>
      </w:r>
    </w:p>
    <w:p w:rsidR="003A69C6" w:rsidRPr="00E23620" w:rsidRDefault="003A69C6" w:rsidP="00DD50BE">
      <w:pPr>
        <w:pStyle w:val="Prrafodelista"/>
        <w:spacing w:line="360" w:lineRule="auto"/>
        <w:ind w:left="709"/>
        <w:jc w:val="both"/>
        <w:sectPr w:rsidR="003A69C6" w:rsidRPr="00E23620">
          <w:headerReference w:type="default" r:id="rId42"/>
          <w:pgSz w:w="11906" w:h="16838"/>
          <w:pgMar w:top="1701" w:right="1418" w:bottom="1418" w:left="1985" w:header="736" w:footer="720" w:gutter="0"/>
          <w:cols w:space="720"/>
        </w:sectPr>
      </w:pPr>
    </w:p>
    <w:p w:rsidR="003A69C6" w:rsidRDefault="00B044BB" w:rsidP="004319CD">
      <w:pPr>
        <w:pStyle w:val="Ttulo2"/>
        <w:numPr>
          <w:ilvl w:val="1"/>
          <w:numId w:val="61"/>
        </w:numPr>
      </w:pPr>
      <w:bookmarkStart w:id="117" w:name="_Toc531833833"/>
      <w:bookmarkStart w:id="118" w:name="_Toc532641952"/>
      <w:r>
        <w:lastRenderedPageBreak/>
        <w:t>Prueba de hipótesis</w:t>
      </w:r>
      <w:bookmarkEnd w:id="117"/>
      <w:bookmarkEnd w:id="118"/>
    </w:p>
    <w:p w:rsidR="003A69C6" w:rsidRDefault="00B044BB" w:rsidP="009D1B2F">
      <w:r>
        <w:t xml:space="preserve">A la muestra se le aplicó el cuestionario dirigido a determinar aspectos referidos a la procedencia o no de incluir el habeas corpus dentro de la investigación preliminar. A </w:t>
      </w:r>
      <w:r w:rsidR="00CF25AC">
        <w:t>continuación,</w:t>
      </w:r>
      <w:r>
        <w:t xml:space="preserve"> indicamos las respuestas de los encuestados a las diez preguntas del cuestionario:</w:t>
      </w:r>
    </w:p>
    <w:tbl>
      <w:tblPr>
        <w:tblStyle w:val="Tablanormal2"/>
        <w:tblW w:w="5000" w:type="pct"/>
        <w:tblLook w:val="04A0" w:firstRow="1" w:lastRow="0" w:firstColumn="1" w:lastColumn="0" w:noHBand="0" w:noVBand="1"/>
      </w:tblPr>
      <w:tblGrid>
        <w:gridCol w:w="1080"/>
        <w:gridCol w:w="3241"/>
        <w:gridCol w:w="2381"/>
        <w:gridCol w:w="1801"/>
      </w:tblGrid>
      <w:tr w:rsidR="00A70A90" w:rsidRPr="00A70A90" w:rsidTr="00277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pct"/>
            <w:vAlign w:val="center"/>
          </w:tcPr>
          <w:p w:rsidR="003A69C6" w:rsidRPr="00277285" w:rsidRDefault="00B044BB" w:rsidP="00277285">
            <w:pPr>
              <w:pStyle w:val="Standard"/>
              <w:jc w:val="center"/>
              <w:rPr>
                <w:rFonts w:ascii="Arial" w:hAnsi="Arial" w:cs="Arial"/>
                <w:sz w:val="24"/>
                <w:szCs w:val="21"/>
              </w:rPr>
            </w:pPr>
            <w:bookmarkStart w:id="119" w:name="_Hlk531832781"/>
            <w:r w:rsidRPr="00277285">
              <w:rPr>
                <w:rFonts w:ascii="Arial" w:hAnsi="Arial" w:cs="Arial"/>
                <w:sz w:val="24"/>
                <w:szCs w:val="21"/>
              </w:rPr>
              <w:t>ITEM</w:t>
            </w:r>
          </w:p>
        </w:tc>
        <w:tc>
          <w:tcPr>
            <w:tcW w:w="1906" w:type="pct"/>
            <w:vAlign w:val="center"/>
          </w:tcPr>
          <w:p w:rsidR="003A69C6" w:rsidRPr="00277285" w:rsidRDefault="002F30EF" w:rsidP="00277285">
            <w:pPr>
              <w:pStyle w:val="Standard"/>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Sujetos de acuerdo</w:t>
            </w:r>
          </w:p>
        </w:tc>
        <w:tc>
          <w:tcPr>
            <w:tcW w:w="1400" w:type="pct"/>
            <w:vAlign w:val="center"/>
          </w:tcPr>
          <w:p w:rsidR="003A69C6" w:rsidRPr="00277285" w:rsidRDefault="002F30EF" w:rsidP="00277285">
            <w:pPr>
              <w:pStyle w:val="Standard"/>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 de acuerdo</w:t>
            </w:r>
          </w:p>
        </w:tc>
        <w:tc>
          <w:tcPr>
            <w:tcW w:w="1059" w:type="pct"/>
            <w:vAlign w:val="center"/>
          </w:tcPr>
          <w:p w:rsidR="002F30EF" w:rsidRPr="00277285" w:rsidRDefault="00B044BB" w:rsidP="00277285">
            <w:pPr>
              <w:pStyle w:val="Standard"/>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Chi</w:t>
            </w:r>
          </w:p>
          <w:p w:rsidR="003A69C6" w:rsidRPr="00277285" w:rsidRDefault="00B044BB" w:rsidP="00277285">
            <w:pPr>
              <w:pStyle w:val="Standard"/>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Cuadrado</w:t>
            </w:r>
          </w:p>
          <w:p w:rsidR="003A69C6" w:rsidRPr="00277285" w:rsidRDefault="003A69C6" w:rsidP="00277285">
            <w:pPr>
              <w:pStyle w:val="Standard"/>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1"/>
              </w:rPr>
            </w:pPr>
          </w:p>
        </w:tc>
      </w:tr>
      <w:tr w:rsidR="003A69C6" w:rsidRPr="00A70A90" w:rsidTr="0027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bookmarkStart w:id="120" w:name="_Hlk531872326"/>
            <w:r w:rsidRPr="00277285">
              <w:rPr>
                <w:rFonts w:ascii="Arial" w:hAnsi="Arial" w:cs="Arial"/>
                <w:b w:val="0"/>
                <w:sz w:val="24"/>
                <w:szCs w:val="21"/>
              </w:rPr>
              <w:t>1</w:t>
            </w:r>
          </w:p>
        </w:tc>
        <w:tc>
          <w:tcPr>
            <w:tcW w:w="1906"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63</w:t>
            </w:r>
          </w:p>
        </w:tc>
        <w:tc>
          <w:tcPr>
            <w:tcW w:w="1400"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94%</w:t>
            </w:r>
          </w:p>
        </w:tc>
        <w:tc>
          <w:tcPr>
            <w:tcW w:w="1059"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bookmarkEnd w:id="120"/>
      <w:tr w:rsidR="003A69C6" w:rsidRPr="00A70A90" w:rsidTr="00277285">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2</w:t>
            </w:r>
          </w:p>
        </w:tc>
        <w:tc>
          <w:tcPr>
            <w:tcW w:w="1906"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59</w:t>
            </w:r>
          </w:p>
        </w:tc>
        <w:tc>
          <w:tcPr>
            <w:tcW w:w="1400"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88%</w:t>
            </w:r>
          </w:p>
        </w:tc>
        <w:tc>
          <w:tcPr>
            <w:tcW w:w="1059"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3</w:t>
            </w:r>
          </w:p>
        </w:tc>
        <w:tc>
          <w:tcPr>
            <w:tcW w:w="1906"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60</w:t>
            </w:r>
          </w:p>
        </w:tc>
        <w:tc>
          <w:tcPr>
            <w:tcW w:w="1400"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89%</w:t>
            </w:r>
          </w:p>
        </w:tc>
        <w:tc>
          <w:tcPr>
            <w:tcW w:w="1059"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4</w:t>
            </w:r>
          </w:p>
        </w:tc>
        <w:tc>
          <w:tcPr>
            <w:tcW w:w="1906"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57</w:t>
            </w:r>
          </w:p>
        </w:tc>
        <w:tc>
          <w:tcPr>
            <w:tcW w:w="1400"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85%</w:t>
            </w:r>
          </w:p>
        </w:tc>
        <w:tc>
          <w:tcPr>
            <w:tcW w:w="1059"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5</w:t>
            </w:r>
          </w:p>
        </w:tc>
        <w:tc>
          <w:tcPr>
            <w:tcW w:w="1906"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58</w:t>
            </w:r>
          </w:p>
        </w:tc>
        <w:tc>
          <w:tcPr>
            <w:tcW w:w="1400"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86%</w:t>
            </w:r>
          </w:p>
        </w:tc>
        <w:tc>
          <w:tcPr>
            <w:tcW w:w="1059"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6</w:t>
            </w:r>
          </w:p>
        </w:tc>
        <w:tc>
          <w:tcPr>
            <w:tcW w:w="1906"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62</w:t>
            </w:r>
          </w:p>
        </w:tc>
        <w:tc>
          <w:tcPr>
            <w:tcW w:w="1400"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92%</w:t>
            </w:r>
          </w:p>
        </w:tc>
        <w:tc>
          <w:tcPr>
            <w:tcW w:w="1059"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7</w:t>
            </w:r>
          </w:p>
        </w:tc>
        <w:tc>
          <w:tcPr>
            <w:tcW w:w="1906"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59</w:t>
            </w:r>
          </w:p>
        </w:tc>
        <w:tc>
          <w:tcPr>
            <w:tcW w:w="1400"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88%</w:t>
            </w:r>
          </w:p>
        </w:tc>
        <w:tc>
          <w:tcPr>
            <w:tcW w:w="1059"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8</w:t>
            </w:r>
          </w:p>
        </w:tc>
        <w:tc>
          <w:tcPr>
            <w:tcW w:w="1906"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60</w:t>
            </w:r>
          </w:p>
        </w:tc>
        <w:tc>
          <w:tcPr>
            <w:tcW w:w="1400"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89%</w:t>
            </w:r>
          </w:p>
        </w:tc>
        <w:tc>
          <w:tcPr>
            <w:tcW w:w="1059"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9</w:t>
            </w:r>
          </w:p>
        </w:tc>
        <w:tc>
          <w:tcPr>
            <w:tcW w:w="1906"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62</w:t>
            </w:r>
          </w:p>
        </w:tc>
        <w:tc>
          <w:tcPr>
            <w:tcW w:w="1400"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92%</w:t>
            </w:r>
          </w:p>
        </w:tc>
        <w:tc>
          <w:tcPr>
            <w:tcW w:w="1059" w:type="pct"/>
            <w:vAlign w:val="center"/>
          </w:tcPr>
          <w:p w:rsidR="003A69C6" w:rsidRPr="00277285" w:rsidRDefault="00B044BB" w:rsidP="00277285">
            <w:pPr>
              <w:pStyle w:val="Standard"/>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r w:rsidR="003A69C6" w:rsidRPr="00A70A90" w:rsidTr="00277285">
        <w:tc>
          <w:tcPr>
            <w:cnfStyle w:val="001000000000" w:firstRow="0" w:lastRow="0" w:firstColumn="1" w:lastColumn="0" w:oddVBand="0" w:evenVBand="0" w:oddHBand="0" w:evenHBand="0" w:firstRowFirstColumn="0" w:firstRowLastColumn="0" w:lastRowFirstColumn="0" w:lastRowLastColumn="0"/>
            <w:tcW w:w="635" w:type="pct"/>
          </w:tcPr>
          <w:p w:rsidR="003A69C6" w:rsidRPr="00277285" w:rsidRDefault="00277285" w:rsidP="00277285">
            <w:pPr>
              <w:pStyle w:val="Standard"/>
              <w:jc w:val="center"/>
              <w:rPr>
                <w:rFonts w:ascii="Arial" w:hAnsi="Arial" w:cs="Arial"/>
                <w:b w:val="0"/>
                <w:sz w:val="24"/>
                <w:szCs w:val="21"/>
              </w:rPr>
            </w:pPr>
            <w:r w:rsidRPr="00277285">
              <w:rPr>
                <w:rFonts w:ascii="Arial" w:hAnsi="Arial" w:cs="Arial"/>
                <w:b w:val="0"/>
                <w:sz w:val="24"/>
                <w:szCs w:val="21"/>
              </w:rPr>
              <w:t>10</w:t>
            </w:r>
          </w:p>
        </w:tc>
        <w:tc>
          <w:tcPr>
            <w:tcW w:w="1906"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59</w:t>
            </w:r>
          </w:p>
        </w:tc>
        <w:tc>
          <w:tcPr>
            <w:tcW w:w="1400"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88%</w:t>
            </w:r>
          </w:p>
        </w:tc>
        <w:tc>
          <w:tcPr>
            <w:tcW w:w="1059" w:type="pct"/>
            <w:vAlign w:val="center"/>
          </w:tcPr>
          <w:p w:rsidR="003A69C6" w:rsidRPr="00277285" w:rsidRDefault="00B044BB" w:rsidP="00277285">
            <w:pPr>
              <w:pStyle w:val="Standard"/>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1"/>
              </w:rPr>
            </w:pPr>
            <w:r w:rsidRPr="00277285">
              <w:rPr>
                <w:rFonts w:ascii="Arial" w:hAnsi="Arial" w:cs="Arial"/>
                <w:sz w:val="24"/>
                <w:szCs w:val="21"/>
              </w:rPr>
              <w:t>0.000</w:t>
            </w:r>
          </w:p>
        </w:tc>
      </w:tr>
    </w:tbl>
    <w:bookmarkEnd w:id="119"/>
    <w:p w:rsidR="00DC35C8" w:rsidRDefault="00B044BB" w:rsidP="00DC35C8">
      <w:r>
        <w:t xml:space="preserve">La Razón Chi Cuadrado encontrada es altamente significativa ya que el valor de la Significación Asintótica Bilateral es 0.000. Es decir, </w:t>
      </w:r>
      <w:r w:rsidR="002F618D">
        <w:t>las opiniones de los encuestados con respecto a las preguntas son casi</w:t>
      </w:r>
      <w:r>
        <w:t xml:space="preserve"> unánime.</w:t>
      </w:r>
    </w:p>
    <w:p w:rsidR="003A69C6" w:rsidRDefault="00B044BB" w:rsidP="00DE4996">
      <w:pPr>
        <w:pStyle w:val="Ttulo2"/>
        <w:numPr>
          <w:ilvl w:val="1"/>
          <w:numId w:val="71"/>
        </w:numPr>
      </w:pPr>
      <w:bookmarkStart w:id="121" w:name="_Toc531833834"/>
      <w:bookmarkStart w:id="122" w:name="_Toc532641953"/>
      <w:r>
        <w:t>Discusión de resultados</w:t>
      </w:r>
      <w:bookmarkEnd w:id="121"/>
      <w:bookmarkEnd w:id="122"/>
    </w:p>
    <w:p w:rsidR="003A69C6" w:rsidRDefault="00B044BB" w:rsidP="00DC35C8">
      <w:r>
        <w:t xml:space="preserve">A </w:t>
      </w:r>
      <w:r w:rsidR="002F618D">
        <w:t>continuación,</w:t>
      </w:r>
      <w:r>
        <w:t xml:space="preserve"> </w:t>
      </w:r>
      <w:r w:rsidR="008526D9">
        <w:t xml:space="preserve">se da un </w:t>
      </w:r>
      <w:r>
        <w:t xml:space="preserve">análisis </w:t>
      </w:r>
      <w:r w:rsidR="008526D9">
        <w:t xml:space="preserve">a </w:t>
      </w:r>
      <w:r>
        <w:t>las respuestas recabadas</w:t>
      </w:r>
      <w:r w:rsidR="008526D9">
        <w:t>:</w:t>
      </w:r>
    </w:p>
    <w:p w:rsidR="007D5CD1" w:rsidRDefault="00B044BB" w:rsidP="007D5CD1">
      <w:pPr>
        <w:pStyle w:val="Prrafodelista"/>
        <w:numPr>
          <w:ilvl w:val="0"/>
          <w:numId w:val="62"/>
        </w:numPr>
        <w:spacing w:line="360" w:lineRule="auto"/>
        <w:ind w:left="709" w:firstLine="0"/>
        <w:jc w:val="both"/>
        <w:rPr>
          <w:rFonts w:ascii="Arial" w:hAnsi="Arial" w:cs="Arial"/>
          <w:sz w:val="24"/>
        </w:rPr>
      </w:pPr>
      <w:r w:rsidRPr="009D1B2F">
        <w:rPr>
          <w:rFonts w:ascii="Arial" w:hAnsi="Arial" w:cs="Arial"/>
          <w:sz w:val="24"/>
        </w:rPr>
        <w:t xml:space="preserve">La ausencia del control judicial </w:t>
      </w:r>
      <w:r w:rsidR="007D5CD1">
        <w:rPr>
          <w:rFonts w:ascii="Arial" w:hAnsi="Arial" w:cs="Arial"/>
          <w:sz w:val="24"/>
        </w:rPr>
        <w:t>durante</w:t>
      </w:r>
      <w:r w:rsidRPr="009D1B2F">
        <w:rPr>
          <w:rFonts w:ascii="Arial" w:hAnsi="Arial" w:cs="Arial"/>
          <w:sz w:val="24"/>
        </w:rPr>
        <w:t xml:space="preserve"> la </w:t>
      </w:r>
      <w:proofErr w:type="gramStart"/>
      <w:r w:rsidR="007D5CD1">
        <w:rPr>
          <w:rFonts w:ascii="Arial" w:hAnsi="Arial" w:cs="Arial"/>
          <w:sz w:val="24"/>
        </w:rPr>
        <w:t>IP,</w:t>
      </w:r>
      <w:proofErr w:type="gramEnd"/>
      <w:r w:rsidR="007D5CD1">
        <w:rPr>
          <w:rFonts w:ascii="Arial" w:hAnsi="Arial" w:cs="Arial"/>
          <w:sz w:val="24"/>
        </w:rPr>
        <w:t xml:space="preserve"> provoca que este sea controlado constitucionalmente. El TC no ha brindado una </w:t>
      </w:r>
      <w:r w:rsidR="007D5CD1" w:rsidRPr="009D1B2F">
        <w:rPr>
          <w:rFonts w:ascii="Arial" w:hAnsi="Arial" w:cs="Arial"/>
          <w:sz w:val="24"/>
        </w:rPr>
        <w:t>consistente coherente</w:t>
      </w:r>
      <w:r w:rsidR="007D5CD1">
        <w:rPr>
          <w:rFonts w:ascii="Arial" w:hAnsi="Arial" w:cs="Arial"/>
          <w:sz w:val="24"/>
        </w:rPr>
        <w:t xml:space="preserve"> y </w:t>
      </w:r>
      <w:r w:rsidR="007D5CD1" w:rsidRPr="009D1B2F">
        <w:rPr>
          <w:rFonts w:ascii="Arial" w:hAnsi="Arial" w:cs="Arial"/>
          <w:sz w:val="24"/>
        </w:rPr>
        <w:t>sostenida</w:t>
      </w:r>
      <w:r w:rsidR="007D5CD1">
        <w:rPr>
          <w:rFonts w:ascii="Arial" w:hAnsi="Arial" w:cs="Arial"/>
          <w:sz w:val="24"/>
        </w:rPr>
        <w:t xml:space="preserve"> l</w:t>
      </w:r>
      <w:r w:rsidRPr="009D1B2F">
        <w:rPr>
          <w:rFonts w:ascii="Arial" w:hAnsi="Arial" w:cs="Arial"/>
          <w:sz w:val="24"/>
        </w:rPr>
        <w:t xml:space="preserve">ínea jurisprudencial </w:t>
      </w:r>
      <w:r w:rsidR="007D5CD1">
        <w:rPr>
          <w:rFonts w:ascii="Arial" w:hAnsi="Arial" w:cs="Arial"/>
          <w:sz w:val="24"/>
        </w:rPr>
        <w:t xml:space="preserve">si el HC </w:t>
      </w:r>
      <w:r w:rsidRPr="009D1B2F">
        <w:rPr>
          <w:rFonts w:ascii="Arial" w:hAnsi="Arial" w:cs="Arial"/>
          <w:sz w:val="24"/>
        </w:rPr>
        <w:t>procede</w:t>
      </w:r>
      <w:r w:rsidR="007D5CD1">
        <w:rPr>
          <w:rFonts w:ascii="Arial" w:hAnsi="Arial" w:cs="Arial"/>
          <w:sz w:val="24"/>
        </w:rPr>
        <w:t xml:space="preserve"> </w:t>
      </w:r>
      <w:r w:rsidRPr="009D1B2F">
        <w:rPr>
          <w:rFonts w:ascii="Arial" w:hAnsi="Arial" w:cs="Arial"/>
          <w:sz w:val="24"/>
        </w:rPr>
        <w:t xml:space="preserve">durante la </w:t>
      </w:r>
      <w:r w:rsidR="007D5CD1">
        <w:rPr>
          <w:rFonts w:ascii="Arial" w:hAnsi="Arial" w:cs="Arial"/>
          <w:sz w:val="24"/>
        </w:rPr>
        <w:t>IP. Esto podría deberse a la suposición de dos posturas contrarias en casos similares.</w:t>
      </w:r>
    </w:p>
    <w:p w:rsidR="00576C02" w:rsidRDefault="00B044BB" w:rsidP="00C43446">
      <w:pPr>
        <w:pStyle w:val="Prrafodelista"/>
        <w:numPr>
          <w:ilvl w:val="0"/>
          <w:numId w:val="62"/>
        </w:numPr>
        <w:spacing w:line="360" w:lineRule="auto"/>
        <w:ind w:left="709" w:firstLine="0"/>
        <w:jc w:val="both"/>
        <w:rPr>
          <w:rFonts w:ascii="Arial" w:hAnsi="Arial" w:cs="Arial"/>
          <w:sz w:val="24"/>
        </w:rPr>
      </w:pPr>
      <w:r w:rsidRPr="00576C02">
        <w:rPr>
          <w:rFonts w:ascii="Arial" w:hAnsi="Arial" w:cs="Arial"/>
          <w:sz w:val="24"/>
        </w:rPr>
        <w:t xml:space="preserve">Por </w:t>
      </w:r>
      <w:r w:rsidR="007D5CD1" w:rsidRPr="00576C02">
        <w:rPr>
          <w:rFonts w:ascii="Arial" w:hAnsi="Arial" w:cs="Arial"/>
          <w:sz w:val="24"/>
        </w:rPr>
        <w:t>un lado</w:t>
      </w:r>
      <w:r w:rsidR="00576C02" w:rsidRPr="00576C02">
        <w:rPr>
          <w:rFonts w:ascii="Arial" w:hAnsi="Arial" w:cs="Arial"/>
          <w:sz w:val="24"/>
        </w:rPr>
        <w:t xml:space="preserve">, </w:t>
      </w:r>
      <w:r w:rsidR="007D5CD1" w:rsidRPr="00576C02">
        <w:rPr>
          <w:rFonts w:ascii="Arial" w:hAnsi="Arial" w:cs="Arial"/>
          <w:sz w:val="24"/>
        </w:rPr>
        <w:t xml:space="preserve">está la postura a favor de que el HC proceda, este enfoque se sostiene </w:t>
      </w:r>
      <w:r w:rsidR="00576C02" w:rsidRPr="00576C02">
        <w:rPr>
          <w:rFonts w:ascii="Arial" w:hAnsi="Arial" w:cs="Arial"/>
          <w:sz w:val="24"/>
        </w:rPr>
        <w:t>en la honra a la dignidad de la persona, sin que existan exclusiones.</w:t>
      </w:r>
      <w:r w:rsidR="007D5CD1" w:rsidRPr="00576C02">
        <w:rPr>
          <w:rFonts w:ascii="Arial" w:hAnsi="Arial" w:cs="Arial"/>
          <w:sz w:val="24"/>
        </w:rPr>
        <w:t xml:space="preserve"> </w:t>
      </w:r>
    </w:p>
    <w:p w:rsidR="00576C02" w:rsidRDefault="00576C02" w:rsidP="00C43446">
      <w:pPr>
        <w:pStyle w:val="Prrafodelista"/>
        <w:numPr>
          <w:ilvl w:val="0"/>
          <w:numId w:val="62"/>
        </w:numPr>
        <w:spacing w:line="360" w:lineRule="auto"/>
        <w:ind w:left="709" w:firstLine="0"/>
        <w:jc w:val="both"/>
        <w:rPr>
          <w:rFonts w:ascii="Arial" w:hAnsi="Arial" w:cs="Arial"/>
          <w:sz w:val="24"/>
        </w:rPr>
      </w:pPr>
      <w:r w:rsidRPr="00576C02">
        <w:rPr>
          <w:rFonts w:ascii="Arial" w:hAnsi="Arial" w:cs="Arial"/>
          <w:sz w:val="24"/>
        </w:rPr>
        <w:t xml:space="preserve">Caso </w:t>
      </w:r>
      <w:r w:rsidR="00B044BB" w:rsidRPr="00576C02">
        <w:rPr>
          <w:rFonts w:ascii="Arial" w:hAnsi="Arial" w:cs="Arial"/>
          <w:sz w:val="24"/>
        </w:rPr>
        <w:t xml:space="preserve">contrario, </w:t>
      </w:r>
      <w:r w:rsidRPr="00576C02">
        <w:rPr>
          <w:rFonts w:ascii="Arial" w:hAnsi="Arial" w:cs="Arial"/>
          <w:sz w:val="24"/>
        </w:rPr>
        <w:t xml:space="preserve">la que sustenta la improcedencia del HC, este punto de vista se ampara en la función requirente del MP, la cual designa que este organismo carece de decisión propia de la judicatura, en tal sentido, no hay consistencia ni coherencia con la </w:t>
      </w:r>
      <w:r w:rsidR="00B044BB" w:rsidRPr="00576C02">
        <w:rPr>
          <w:rFonts w:ascii="Arial" w:hAnsi="Arial" w:cs="Arial"/>
          <w:sz w:val="24"/>
        </w:rPr>
        <w:t>jurisprudencia constitucional.</w:t>
      </w:r>
    </w:p>
    <w:p w:rsidR="00B10BBF" w:rsidRDefault="00576C02" w:rsidP="00C43446">
      <w:pPr>
        <w:pStyle w:val="Prrafodelista"/>
        <w:numPr>
          <w:ilvl w:val="0"/>
          <w:numId w:val="62"/>
        </w:numPr>
        <w:spacing w:line="360" w:lineRule="auto"/>
        <w:ind w:left="709" w:firstLine="0"/>
        <w:jc w:val="both"/>
        <w:rPr>
          <w:rFonts w:ascii="Arial" w:hAnsi="Arial" w:cs="Arial"/>
          <w:sz w:val="24"/>
        </w:rPr>
      </w:pPr>
      <w:r w:rsidRPr="00B10BBF">
        <w:rPr>
          <w:rFonts w:ascii="Arial" w:hAnsi="Arial" w:cs="Arial"/>
          <w:sz w:val="24"/>
        </w:rPr>
        <w:lastRenderedPageBreak/>
        <w:t>Volviendo al enfoque de la procedencia del HC en la IP, su más grave consecuencia</w:t>
      </w:r>
      <w:r w:rsidR="00B10BBF" w:rsidRPr="00B10BBF">
        <w:rPr>
          <w:rFonts w:ascii="Arial" w:hAnsi="Arial" w:cs="Arial"/>
          <w:sz w:val="24"/>
        </w:rPr>
        <w:t xml:space="preserve"> implica una doble limitación al accionar de la IP. En primer lugar, se carecería de controles judiciales para las investigaciones directas y, en segundo lugar, existiría </w:t>
      </w:r>
      <w:r w:rsidR="00B044BB" w:rsidRPr="00B10BBF">
        <w:rPr>
          <w:rFonts w:ascii="Arial" w:hAnsi="Arial" w:cs="Arial"/>
          <w:sz w:val="24"/>
        </w:rPr>
        <w:t>improcedencia constitucional</w:t>
      </w:r>
      <w:r w:rsidR="00B10BBF" w:rsidRPr="00B10BBF">
        <w:rPr>
          <w:rFonts w:ascii="Arial" w:hAnsi="Arial" w:cs="Arial"/>
          <w:sz w:val="24"/>
        </w:rPr>
        <w:t xml:space="preserve"> contribuyendo a que se den lugar a niveles altos de riesgo en </w:t>
      </w:r>
      <w:r w:rsidR="00B044BB" w:rsidRPr="00B10BBF">
        <w:rPr>
          <w:rFonts w:ascii="Arial" w:hAnsi="Arial" w:cs="Arial"/>
          <w:sz w:val="24"/>
        </w:rPr>
        <w:t xml:space="preserve">conflictividad constitucional durante la </w:t>
      </w:r>
      <w:r w:rsidR="00B10BBF" w:rsidRPr="00B10BBF">
        <w:rPr>
          <w:rFonts w:ascii="Arial" w:hAnsi="Arial" w:cs="Arial"/>
          <w:sz w:val="24"/>
        </w:rPr>
        <w:t>IP</w:t>
      </w:r>
      <w:r w:rsidR="00B044BB" w:rsidRPr="00B10BBF">
        <w:rPr>
          <w:rFonts w:ascii="Arial" w:hAnsi="Arial" w:cs="Arial"/>
          <w:sz w:val="24"/>
        </w:rPr>
        <w:t>.</w:t>
      </w:r>
      <w:r w:rsidR="00B10BBF" w:rsidRPr="00B10BBF">
        <w:rPr>
          <w:rFonts w:ascii="Arial" w:hAnsi="Arial" w:cs="Arial"/>
          <w:sz w:val="24"/>
        </w:rPr>
        <w:t xml:space="preserve"> </w:t>
      </w:r>
    </w:p>
    <w:p w:rsidR="003A69C6" w:rsidRPr="00A25BDD" w:rsidRDefault="00B10BBF" w:rsidP="00C43446">
      <w:pPr>
        <w:pStyle w:val="Prrafodelista"/>
        <w:numPr>
          <w:ilvl w:val="0"/>
          <w:numId w:val="62"/>
        </w:numPr>
        <w:spacing w:line="360" w:lineRule="auto"/>
        <w:ind w:left="709" w:firstLine="0"/>
        <w:jc w:val="both"/>
        <w:rPr>
          <w:rFonts w:ascii="Arial" w:hAnsi="Arial" w:cs="Arial"/>
          <w:sz w:val="24"/>
        </w:rPr>
      </w:pPr>
      <w:r w:rsidRPr="00A25BDD">
        <w:rPr>
          <w:rFonts w:ascii="Arial" w:hAnsi="Arial" w:cs="Arial"/>
          <w:sz w:val="24"/>
        </w:rPr>
        <w:t xml:space="preserve">Si el HC </w:t>
      </w:r>
      <w:proofErr w:type="gramStart"/>
      <w:r w:rsidRPr="00A25BDD">
        <w:rPr>
          <w:rFonts w:ascii="Arial" w:hAnsi="Arial" w:cs="Arial"/>
          <w:sz w:val="24"/>
        </w:rPr>
        <w:t>procedería</w:t>
      </w:r>
      <w:proofErr w:type="gramEnd"/>
      <w:r w:rsidRPr="00A25BDD">
        <w:rPr>
          <w:rFonts w:ascii="Arial" w:hAnsi="Arial" w:cs="Arial"/>
          <w:sz w:val="24"/>
        </w:rPr>
        <w:t xml:space="preserve"> en la fase de IP, este enfoque se sostendría en posiblemente se obstruyan los derechos procesales, en otros términos, que el HC proceda significa que se está respetando el “debido proceso”</w:t>
      </w:r>
      <w:r w:rsidR="00A25BDD" w:rsidRPr="00A25BDD">
        <w:rPr>
          <w:rFonts w:ascii="Arial" w:hAnsi="Arial" w:cs="Arial"/>
          <w:sz w:val="24"/>
        </w:rPr>
        <w:t xml:space="preserve">, con lo cual se honraría la libertad personal como derecho. Por cuanto al MP le tocaría ejercer el </w:t>
      </w:r>
      <w:proofErr w:type="spellStart"/>
      <w:r w:rsidR="00A25BDD" w:rsidRPr="00A25BDD">
        <w:rPr>
          <w:rFonts w:ascii="Arial" w:hAnsi="Arial" w:cs="Arial"/>
          <w:sz w:val="24"/>
        </w:rPr>
        <w:t>articulo</w:t>
      </w:r>
      <w:proofErr w:type="spellEnd"/>
      <w:r w:rsidR="00A25BDD" w:rsidRPr="00A25BDD">
        <w:rPr>
          <w:rFonts w:ascii="Arial" w:hAnsi="Arial" w:cs="Arial"/>
          <w:sz w:val="24"/>
        </w:rPr>
        <w:t xml:space="preserve"> 159 de la CPE, la cual dictamina que su labor no puede actuar con irracionalidad, desconociendo los valores y principios constitucionales. Vale decir, el abuso de estos derechos implica en faltas resultando imposible ejercer la libertad personal si es que no existen garantías protectoras.</w:t>
      </w:r>
    </w:p>
    <w:p w:rsidR="00A25BDD" w:rsidRDefault="00A25BDD" w:rsidP="004319CD">
      <w:pPr>
        <w:pStyle w:val="Prrafodelista"/>
        <w:numPr>
          <w:ilvl w:val="0"/>
          <w:numId w:val="62"/>
        </w:numPr>
        <w:spacing w:line="360" w:lineRule="auto"/>
        <w:ind w:left="709" w:firstLine="0"/>
        <w:jc w:val="both"/>
        <w:rPr>
          <w:rFonts w:ascii="Arial" w:hAnsi="Arial" w:cs="Arial"/>
          <w:sz w:val="24"/>
        </w:rPr>
      </w:pPr>
      <w:r>
        <w:rPr>
          <w:rFonts w:ascii="Arial" w:hAnsi="Arial" w:cs="Arial"/>
          <w:sz w:val="24"/>
        </w:rPr>
        <w:t>En la base constitucionales, l</w:t>
      </w:r>
      <w:r w:rsidR="00B044BB" w:rsidRPr="009D1B2F">
        <w:rPr>
          <w:rFonts w:ascii="Arial" w:hAnsi="Arial" w:cs="Arial"/>
          <w:sz w:val="24"/>
        </w:rPr>
        <w:t xml:space="preserve">os derechos </w:t>
      </w:r>
      <w:r w:rsidRPr="009D1B2F">
        <w:rPr>
          <w:rFonts w:ascii="Arial" w:hAnsi="Arial" w:cs="Arial"/>
          <w:sz w:val="24"/>
        </w:rPr>
        <w:t xml:space="preserve">penales </w:t>
      </w:r>
      <w:r w:rsidR="00B044BB" w:rsidRPr="009D1B2F">
        <w:rPr>
          <w:rFonts w:ascii="Arial" w:hAnsi="Arial" w:cs="Arial"/>
          <w:sz w:val="24"/>
        </w:rPr>
        <w:t>procesales</w:t>
      </w:r>
      <w:r>
        <w:rPr>
          <w:rFonts w:ascii="Arial" w:hAnsi="Arial" w:cs="Arial"/>
          <w:sz w:val="24"/>
        </w:rPr>
        <w:t xml:space="preserve"> </w:t>
      </w:r>
      <w:r w:rsidR="00FB3D3D">
        <w:rPr>
          <w:rFonts w:ascii="Arial" w:hAnsi="Arial" w:cs="Arial"/>
          <w:sz w:val="24"/>
        </w:rPr>
        <w:t>son los que estructuran el debido proceso, y estos amparan que la libertad como derecho sea efectiva. Acorde con el TC estos derechos son:</w:t>
      </w:r>
    </w:p>
    <w:p w:rsidR="00FB3D3D" w:rsidRDefault="00FB3D3D" w:rsidP="00FB3D3D">
      <w:pPr>
        <w:pStyle w:val="Prrafodelista"/>
        <w:numPr>
          <w:ilvl w:val="0"/>
          <w:numId w:val="74"/>
        </w:numPr>
        <w:spacing w:line="360" w:lineRule="auto"/>
        <w:jc w:val="both"/>
        <w:rPr>
          <w:rFonts w:ascii="Arial" w:hAnsi="Arial" w:cs="Arial"/>
          <w:sz w:val="24"/>
        </w:rPr>
      </w:pPr>
      <w:r>
        <w:rPr>
          <w:rFonts w:ascii="Arial" w:hAnsi="Arial" w:cs="Arial"/>
          <w:sz w:val="24"/>
        </w:rPr>
        <w:t>D</w:t>
      </w:r>
      <w:r w:rsidRPr="00FB3D3D">
        <w:rPr>
          <w:rFonts w:ascii="Arial" w:hAnsi="Arial" w:cs="Arial"/>
          <w:sz w:val="24"/>
        </w:rPr>
        <w:t xml:space="preserve">erecho al </w:t>
      </w:r>
      <w:proofErr w:type="spellStart"/>
      <w:r w:rsidRPr="00FB3D3D">
        <w:rPr>
          <w:rFonts w:ascii="Arial" w:hAnsi="Arial" w:cs="Arial"/>
          <w:sz w:val="24"/>
        </w:rPr>
        <w:t>ne</w:t>
      </w:r>
      <w:proofErr w:type="spellEnd"/>
      <w:r w:rsidRPr="00FB3D3D">
        <w:rPr>
          <w:rFonts w:ascii="Arial" w:hAnsi="Arial" w:cs="Arial"/>
          <w:sz w:val="24"/>
        </w:rPr>
        <w:t xml:space="preserve"> bis in </w:t>
      </w:r>
      <w:proofErr w:type="spellStart"/>
      <w:r w:rsidRPr="00FB3D3D">
        <w:rPr>
          <w:rFonts w:ascii="Arial" w:hAnsi="Arial" w:cs="Arial"/>
          <w:sz w:val="24"/>
        </w:rPr>
        <w:t>idem</w:t>
      </w:r>
      <w:proofErr w:type="spellEnd"/>
    </w:p>
    <w:p w:rsidR="00FB3D3D" w:rsidRDefault="00FB3D3D" w:rsidP="00FB3D3D">
      <w:pPr>
        <w:pStyle w:val="Prrafodelista"/>
        <w:numPr>
          <w:ilvl w:val="0"/>
          <w:numId w:val="74"/>
        </w:numPr>
        <w:spacing w:line="360" w:lineRule="auto"/>
        <w:jc w:val="both"/>
        <w:rPr>
          <w:rFonts w:ascii="Arial" w:hAnsi="Arial" w:cs="Arial"/>
          <w:sz w:val="24"/>
        </w:rPr>
      </w:pPr>
      <w:r>
        <w:rPr>
          <w:rFonts w:ascii="Arial" w:hAnsi="Arial" w:cs="Arial"/>
          <w:sz w:val="24"/>
        </w:rPr>
        <w:t>D</w:t>
      </w:r>
      <w:r w:rsidRPr="00FB3D3D">
        <w:rPr>
          <w:rFonts w:ascii="Arial" w:hAnsi="Arial" w:cs="Arial"/>
          <w:sz w:val="24"/>
        </w:rPr>
        <w:t>erecho a la defensa</w:t>
      </w:r>
    </w:p>
    <w:p w:rsidR="00FB3D3D" w:rsidRDefault="00FB3D3D" w:rsidP="00FB3D3D">
      <w:pPr>
        <w:pStyle w:val="Prrafodelista"/>
        <w:numPr>
          <w:ilvl w:val="0"/>
          <w:numId w:val="74"/>
        </w:numPr>
        <w:spacing w:line="360" w:lineRule="auto"/>
        <w:jc w:val="both"/>
        <w:rPr>
          <w:rFonts w:ascii="Arial" w:hAnsi="Arial" w:cs="Arial"/>
          <w:sz w:val="24"/>
        </w:rPr>
      </w:pPr>
      <w:r>
        <w:rPr>
          <w:rFonts w:ascii="Arial" w:hAnsi="Arial" w:cs="Arial"/>
          <w:sz w:val="24"/>
        </w:rPr>
        <w:t>P</w:t>
      </w:r>
      <w:r w:rsidR="00B044BB" w:rsidRPr="00FB3D3D">
        <w:rPr>
          <w:rFonts w:ascii="Arial" w:hAnsi="Arial" w:cs="Arial"/>
          <w:sz w:val="24"/>
        </w:rPr>
        <w:t>resunción de inocencia</w:t>
      </w:r>
    </w:p>
    <w:p w:rsidR="00FB3D3D" w:rsidRDefault="00FB3D3D" w:rsidP="00FB3D3D">
      <w:pPr>
        <w:pStyle w:val="Prrafodelista"/>
        <w:numPr>
          <w:ilvl w:val="0"/>
          <w:numId w:val="74"/>
        </w:numPr>
        <w:spacing w:line="360" w:lineRule="auto"/>
        <w:jc w:val="both"/>
        <w:rPr>
          <w:rFonts w:ascii="Arial" w:hAnsi="Arial" w:cs="Arial"/>
          <w:sz w:val="24"/>
        </w:rPr>
      </w:pPr>
      <w:r>
        <w:rPr>
          <w:rFonts w:ascii="Arial" w:hAnsi="Arial" w:cs="Arial"/>
          <w:sz w:val="24"/>
        </w:rPr>
        <w:t>D</w:t>
      </w:r>
      <w:r w:rsidRPr="00FB3D3D">
        <w:rPr>
          <w:rFonts w:ascii="Arial" w:hAnsi="Arial" w:cs="Arial"/>
          <w:sz w:val="24"/>
        </w:rPr>
        <w:t>erecho al debido avocamiento del fiscal</w:t>
      </w:r>
    </w:p>
    <w:p w:rsidR="00FB3D3D" w:rsidRDefault="00FB3D3D" w:rsidP="00FB3D3D">
      <w:pPr>
        <w:pStyle w:val="Prrafodelista"/>
        <w:numPr>
          <w:ilvl w:val="0"/>
          <w:numId w:val="74"/>
        </w:numPr>
        <w:spacing w:line="360" w:lineRule="auto"/>
        <w:jc w:val="both"/>
        <w:rPr>
          <w:rFonts w:ascii="Arial" w:hAnsi="Arial" w:cs="Arial"/>
          <w:sz w:val="24"/>
        </w:rPr>
      </w:pPr>
      <w:r>
        <w:rPr>
          <w:rFonts w:ascii="Arial" w:hAnsi="Arial" w:cs="Arial"/>
          <w:sz w:val="24"/>
        </w:rPr>
        <w:t>D</w:t>
      </w:r>
      <w:r w:rsidR="00B044BB" w:rsidRPr="00FB3D3D">
        <w:rPr>
          <w:rFonts w:ascii="Arial" w:hAnsi="Arial" w:cs="Arial"/>
          <w:sz w:val="24"/>
        </w:rPr>
        <w:t>erecho a la interdicción de la arbitrariedad</w:t>
      </w:r>
    </w:p>
    <w:p w:rsidR="00FB3D3D" w:rsidRDefault="00FB3D3D" w:rsidP="00FB3D3D">
      <w:pPr>
        <w:pStyle w:val="Prrafodelista"/>
        <w:numPr>
          <w:ilvl w:val="0"/>
          <w:numId w:val="74"/>
        </w:numPr>
        <w:spacing w:line="360" w:lineRule="auto"/>
        <w:jc w:val="both"/>
        <w:rPr>
          <w:rFonts w:ascii="Arial" w:hAnsi="Arial" w:cs="Arial"/>
          <w:sz w:val="24"/>
        </w:rPr>
      </w:pPr>
      <w:r>
        <w:rPr>
          <w:rFonts w:ascii="Arial" w:hAnsi="Arial" w:cs="Arial"/>
          <w:sz w:val="24"/>
        </w:rPr>
        <w:t>D</w:t>
      </w:r>
      <w:r w:rsidR="00B044BB" w:rsidRPr="00FB3D3D">
        <w:rPr>
          <w:rFonts w:ascii="Arial" w:hAnsi="Arial" w:cs="Arial"/>
          <w:sz w:val="24"/>
        </w:rPr>
        <w:t>erecho al plazo razonable</w:t>
      </w:r>
    </w:p>
    <w:p w:rsidR="00D86B9A" w:rsidRDefault="00FB3D3D" w:rsidP="00D86B9A">
      <w:pPr>
        <w:ind w:left="708"/>
        <w:rPr>
          <w:rFonts w:cs="Arial"/>
        </w:rPr>
      </w:pPr>
      <w:r>
        <w:rPr>
          <w:rFonts w:cs="Arial"/>
        </w:rPr>
        <w:t>S</w:t>
      </w:r>
      <w:r w:rsidR="00B044BB" w:rsidRPr="00FB3D3D">
        <w:rPr>
          <w:rFonts w:cs="Arial"/>
        </w:rPr>
        <w:t xml:space="preserve">in embargo, </w:t>
      </w:r>
      <w:r>
        <w:rPr>
          <w:rFonts w:cs="Arial"/>
        </w:rPr>
        <w:t>la mayoría de l</w:t>
      </w:r>
      <w:r w:rsidR="00B044BB" w:rsidRPr="00FB3D3D">
        <w:rPr>
          <w:rFonts w:cs="Arial"/>
        </w:rPr>
        <w:t xml:space="preserve">as sentencias </w:t>
      </w:r>
      <w:r>
        <w:rPr>
          <w:rFonts w:cs="Arial"/>
        </w:rPr>
        <w:t xml:space="preserve">que se </w:t>
      </w:r>
      <w:r w:rsidR="00B044BB" w:rsidRPr="00FB3D3D">
        <w:rPr>
          <w:rFonts w:cs="Arial"/>
        </w:rPr>
        <w:t>analiza</w:t>
      </w:r>
      <w:r>
        <w:rPr>
          <w:rFonts w:cs="Arial"/>
        </w:rPr>
        <w:t xml:space="preserve">n tienen una argumentación </w:t>
      </w:r>
      <w:r w:rsidR="00D86B9A">
        <w:rPr>
          <w:rFonts w:cs="Arial"/>
        </w:rPr>
        <w:t xml:space="preserve">confusa o </w:t>
      </w:r>
      <w:r>
        <w:rPr>
          <w:rFonts w:cs="Arial"/>
        </w:rPr>
        <w:t>débil</w:t>
      </w:r>
      <w:r w:rsidR="00D86B9A">
        <w:rPr>
          <w:rFonts w:cs="Arial"/>
        </w:rPr>
        <w:t xml:space="preserve">, en cuanto al nexo entre </w:t>
      </w:r>
      <w:r w:rsidR="00D86B9A" w:rsidRPr="00FB3D3D">
        <w:rPr>
          <w:rFonts w:cs="Arial"/>
        </w:rPr>
        <w:t xml:space="preserve">el derecho a la libertad </w:t>
      </w:r>
      <w:r w:rsidR="00D86B9A">
        <w:rPr>
          <w:rFonts w:cs="Arial"/>
        </w:rPr>
        <w:t xml:space="preserve">y los </w:t>
      </w:r>
      <w:r w:rsidR="00B044BB" w:rsidRPr="00FB3D3D">
        <w:rPr>
          <w:rFonts w:cs="Arial"/>
        </w:rPr>
        <w:t>derechos constitucionales</w:t>
      </w:r>
      <w:r w:rsidR="00D86B9A">
        <w:rPr>
          <w:rFonts w:cs="Arial"/>
        </w:rPr>
        <w:t xml:space="preserve">. A tal punto que, si se retiran algunos elementos, podrían surgir elemento que respalden la procedencia de la garantía </w:t>
      </w:r>
      <w:r w:rsidR="00B044BB" w:rsidRPr="00FB3D3D">
        <w:rPr>
          <w:rFonts w:cs="Arial"/>
        </w:rPr>
        <w:t>por transgresión del debido proceso</w:t>
      </w:r>
      <w:r w:rsidR="00D86B9A">
        <w:rPr>
          <w:rFonts w:cs="Arial"/>
        </w:rPr>
        <w:t>.</w:t>
      </w:r>
    </w:p>
    <w:p w:rsidR="003A69C6" w:rsidRPr="00C43446" w:rsidRDefault="00C43446" w:rsidP="00C43446">
      <w:pPr>
        <w:pStyle w:val="Prrafodelista"/>
        <w:numPr>
          <w:ilvl w:val="0"/>
          <w:numId w:val="62"/>
        </w:numPr>
        <w:spacing w:line="360" w:lineRule="auto"/>
        <w:ind w:left="709" w:firstLine="0"/>
        <w:jc w:val="both"/>
        <w:rPr>
          <w:rFonts w:ascii="Arial" w:hAnsi="Arial" w:cs="Arial"/>
          <w:sz w:val="24"/>
        </w:rPr>
      </w:pPr>
      <w:r w:rsidRPr="00C43446">
        <w:rPr>
          <w:rFonts w:ascii="Arial" w:hAnsi="Arial" w:cs="Arial"/>
          <w:sz w:val="24"/>
        </w:rPr>
        <w:lastRenderedPageBreak/>
        <w:t>Aplicar la tipología del HC en la IP, resulta ser dificultosa porque no se distingue con exactitud el vínculo entre los derechos procesales y constitucionales y, por tanto, menos serán entendidas sus consecuencias, como la amenaza, molestia, obstaculización, restricción y vulneración de la libertad personal. En otras palabras, el confuso y débil argumento dado genera dudas sobre el HC durante la IP.</w:t>
      </w:r>
    </w:p>
    <w:p w:rsidR="00223FC5" w:rsidRDefault="00C43446" w:rsidP="002A5430">
      <w:pPr>
        <w:pStyle w:val="Prrafodelista"/>
        <w:numPr>
          <w:ilvl w:val="0"/>
          <w:numId w:val="62"/>
        </w:numPr>
        <w:spacing w:line="360" w:lineRule="auto"/>
        <w:ind w:left="709" w:firstLine="0"/>
        <w:jc w:val="both"/>
        <w:rPr>
          <w:rFonts w:ascii="Arial" w:hAnsi="Arial" w:cs="Arial"/>
          <w:sz w:val="24"/>
        </w:rPr>
      </w:pPr>
      <w:r w:rsidRPr="00223FC5">
        <w:rPr>
          <w:rFonts w:ascii="Arial" w:hAnsi="Arial" w:cs="Arial"/>
          <w:sz w:val="24"/>
        </w:rPr>
        <w:t>El hech</w:t>
      </w:r>
      <w:r w:rsidR="00207D1C" w:rsidRPr="00223FC5">
        <w:rPr>
          <w:rFonts w:ascii="Arial" w:hAnsi="Arial" w:cs="Arial"/>
          <w:sz w:val="24"/>
        </w:rPr>
        <w:t>o que durante la IP el HC proceda, se encuentra vinculada fuertemente con los HC conexo, HC preventivo y HC restringido. Este vínculo se da a razón de su estructura, dinamismo y naturaleza ante hechos de agresión a la libertad y sus relacionados. En tal sentido el MP, no tiene la facultad de dictaminar detención, esto descarta a los tipos de HC, traslativo, correctivo y reparador (los cuales para su aplicación necesita que haya una detención). De esto se enfati</w:t>
      </w:r>
      <w:r w:rsidR="00223FC5" w:rsidRPr="00223FC5">
        <w:rPr>
          <w:rFonts w:ascii="Arial" w:hAnsi="Arial" w:cs="Arial"/>
          <w:sz w:val="24"/>
        </w:rPr>
        <w:t xml:space="preserve">za que los HC no pueden ser excluyentes u oclusivos. </w:t>
      </w:r>
    </w:p>
    <w:p w:rsidR="005B2C28" w:rsidRDefault="00B044BB" w:rsidP="002A5430">
      <w:pPr>
        <w:pStyle w:val="Prrafodelista"/>
        <w:numPr>
          <w:ilvl w:val="0"/>
          <w:numId w:val="62"/>
        </w:numPr>
        <w:spacing w:line="360" w:lineRule="auto"/>
        <w:ind w:left="709" w:firstLine="0"/>
        <w:jc w:val="both"/>
        <w:rPr>
          <w:rFonts w:ascii="Arial" w:hAnsi="Arial" w:cs="Arial"/>
          <w:sz w:val="24"/>
        </w:rPr>
      </w:pPr>
      <w:r w:rsidRPr="005B2C28">
        <w:rPr>
          <w:rFonts w:ascii="Arial" w:hAnsi="Arial" w:cs="Arial"/>
          <w:sz w:val="24"/>
        </w:rPr>
        <w:t xml:space="preserve">El </w:t>
      </w:r>
      <w:r w:rsidR="00223FC5" w:rsidRPr="005B2C28">
        <w:rPr>
          <w:rFonts w:ascii="Arial" w:hAnsi="Arial" w:cs="Arial"/>
          <w:sz w:val="24"/>
        </w:rPr>
        <w:t xml:space="preserve">TC en sus sentencias sobre HC durante la IP, posibilitan la apreciación de, primero, la deficiencia o ausencia de vínculos entre la vulneración de los derechos penales procesales con la libertad personal como derecho. Segundo, la falta de precisión de cómo se está obstaculizando el derecho a la libertad; y tercero, se corrobora el predominio de las formas procesales sobre </w:t>
      </w:r>
      <w:r w:rsidR="005B2C28" w:rsidRPr="005B2C28">
        <w:rPr>
          <w:rFonts w:ascii="Arial" w:hAnsi="Arial" w:cs="Arial"/>
          <w:sz w:val="24"/>
        </w:rPr>
        <w:t xml:space="preserve">el respeto a la constitución. En tal sentido y en consecuencia el TC opta por restringir el HC durante la fase de IP, en contraposición a la misma CPE, que establece el uso de garantías y amparos </w:t>
      </w:r>
      <w:r w:rsidRPr="005B2C28">
        <w:rPr>
          <w:rFonts w:ascii="Arial" w:hAnsi="Arial" w:cs="Arial"/>
          <w:sz w:val="24"/>
        </w:rPr>
        <w:t>constitucionales</w:t>
      </w:r>
      <w:r w:rsidR="005B2C28" w:rsidRPr="005B2C28">
        <w:rPr>
          <w:rFonts w:ascii="Arial" w:hAnsi="Arial" w:cs="Arial"/>
          <w:sz w:val="24"/>
        </w:rPr>
        <w:t>.</w:t>
      </w:r>
    </w:p>
    <w:p w:rsidR="002623A2" w:rsidRDefault="00B044BB" w:rsidP="002623A2">
      <w:pPr>
        <w:pStyle w:val="Prrafodelista"/>
        <w:numPr>
          <w:ilvl w:val="0"/>
          <w:numId w:val="62"/>
        </w:numPr>
        <w:spacing w:line="360" w:lineRule="auto"/>
        <w:ind w:left="709" w:firstLine="0"/>
        <w:jc w:val="both"/>
        <w:rPr>
          <w:rFonts w:ascii="Arial" w:hAnsi="Arial" w:cs="Arial"/>
          <w:sz w:val="24"/>
        </w:rPr>
      </w:pPr>
      <w:r w:rsidRPr="005B2C28">
        <w:rPr>
          <w:rFonts w:ascii="Arial" w:hAnsi="Arial" w:cs="Arial"/>
          <w:sz w:val="24"/>
        </w:rPr>
        <w:t xml:space="preserve">El </w:t>
      </w:r>
      <w:r w:rsidR="005B2C28" w:rsidRPr="005B2C28">
        <w:rPr>
          <w:rFonts w:ascii="Arial" w:hAnsi="Arial" w:cs="Arial"/>
          <w:sz w:val="24"/>
        </w:rPr>
        <w:t xml:space="preserve">TC, no se </w:t>
      </w:r>
      <w:proofErr w:type="spellStart"/>
      <w:r w:rsidR="005B2C28" w:rsidRPr="005B2C28">
        <w:rPr>
          <w:rFonts w:ascii="Arial" w:hAnsi="Arial" w:cs="Arial"/>
          <w:sz w:val="24"/>
        </w:rPr>
        <w:t>ah</w:t>
      </w:r>
      <w:proofErr w:type="spellEnd"/>
      <w:r w:rsidR="005B2C28" w:rsidRPr="005B2C28">
        <w:rPr>
          <w:rFonts w:ascii="Arial" w:hAnsi="Arial" w:cs="Arial"/>
          <w:sz w:val="24"/>
        </w:rPr>
        <w:t xml:space="preserve"> enfocado a desarrollar “causales” calificados para que el HC proceda contra actos de IP, toda vez que su pronunciamiento ha sido limitado, tan solo señalando el plazo razonable, interdicción de la arbitrariedad, </w:t>
      </w:r>
      <w:r w:rsidRPr="005B2C28">
        <w:rPr>
          <w:rFonts w:ascii="Arial" w:hAnsi="Arial" w:cs="Arial"/>
          <w:sz w:val="24"/>
        </w:rPr>
        <w:t xml:space="preserve">indebido avocamiento, </w:t>
      </w:r>
      <w:r w:rsidR="005B2C28" w:rsidRPr="005B2C28">
        <w:rPr>
          <w:rFonts w:ascii="Arial" w:hAnsi="Arial" w:cs="Arial"/>
          <w:sz w:val="24"/>
        </w:rPr>
        <w:t xml:space="preserve">derecho a la defensa, prohibición del </w:t>
      </w:r>
      <w:proofErr w:type="spellStart"/>
      <w:r w:rsidR="005B2C28" w:rsidRPr="005B2C28">
        <w:rPr>
          <w:rFonts w:ascii="Arial" w:hAnsi="Arial" w:cs="Arial"/>
          <w:sz w:val="24"/>
        </w:rPr>
        <w:t>ne</w:t>
      </w:r>
      <w:proofErr w:type="spellEnd"/>
      <w:r w:rsidR="005B2C28" w:rsidRPr="005B2C28">
        <w:rPr>
          <w:rFonts w:ascii="Arial" w:hAnsi="Arial" w:cs="Arial"/>
          <w:sz w:val="24"/>
        </w:rPr>
        <w:t xml:space="preserve"> bis in </w:t>
      </w:r>
      <w:proofErr w:type="spellStart"/>
      <w:r w:rsidR="005B2C28" w:rsidRPr="005B2C28">
        <w:rPr>
          <w:rFonts w:ascii="Arial" w:hAnsi="Arial" w:cs="Arial"/>
          <w:sz w:val="24"/>
        </w:rPr>
        <w:t>idem</w:t>
      </w:r>
      <w:proofErr w:type="spellEnd"/>
      <w:r w:rsidR="005B2C28" w:rsidRPr="005B2C28">
        <w:rPr>
          <w:rFonts w:ascii="Arial" w:hAnsi="Arial" w:cs="Arial"/>
          <w:sz w:val="24"/>
        </w:rPr>
        <w:t>,</w:t>
      </w:r>
      <w:r w:rsidR="005B2C28">
        <w:rPr>
          <w:rFonts w:ascii="Arial" w:hAnsi="Arial" w:cs="Arial"/>
          <w:sz w:val="24"/>
        </w:rPr>
        <w:t xml:space="preserve"> </w:t>
      </w:r>
      <w:r w:rsidRPr="005B2C28">
        <w:rPr>
          <w:rFonts w:ascii="Arial" w:hAnsi="Arial" w:cs="Arial"/>
          <w:sz w:val="24"/>
        </w:rPr>
        <w:t xml:space="preserve">teniendo </w:t>
      </w:r>
      <w:r w:rsidR="005B2C28">
        <w:rPr>
          <w:rFonts w:ascii="Arial" w:hAnsi="Arial" w:cs="Arial"/>
          <w:sz w:val="24"/>
        </w:rPr>
        <w:t>la posibilidad</w:t>
      </w:r>
      <w:r w:rsidRPr="005B2C28">
        <w:rPr>
          <w:rFonts w:ascii="Arial" w:hAnsi="Arial" w:cs="Arial"/>
          <w:sz w:val="24"/>
        </w:rPr>
        <w:t xml:space="preserve"> de </w:t>
      </w:r>
      <w:r w:rsidR="005B2C28">
        <w:rPr>
          <w:rFonts w:ascii="Arial" w:hAnsi="Arial" w:cs="Arial"/>
          <w:sz w:val="24"/>
        </w:rPr>
        <w:t>asegurar</w:t>
      </w:r>
      <w:r w:rsidRPr="005B2C28">
        <w:rPr>
          <w:rFonts w:ascii="Arial" w:hAnsi="Arial" w:cs="Arial"/>
          <w:sz w:val="24"/>
        </w:rPr>
        <w:t xml:space="preserve"> estos elementos de procedencia; </w:t>
      </w:r>
      <w:r w:rsidR="005B2C28">
        <w:rPr>
          <w:rFonts w:ascii="Arial" w:hAnsi="Arial" w:cs="Arial"/>
          <w:sz w:val="24"/>
        </w:rPr>
        <w:t>sin embargo</w:t>
      </w:r>
      <w:r w:rsidRPr="005B2C28">
        <w:rPr>
          <w:rFonts w:ascii="Arial" w:hAnsi="Arial" w:cs="Arial"/>
          <w:sz w:val="24"/>
        </w:rPr>
        <w:t xml:space="preserve">, </w:t>
      </w:r>
      <w:r w:rsidR="005B2C28">
        <w:rPr>
          <w:rFonts w:ascii="Arial" w:hAnsi="Arial" w:cs="Arial"/>
          <w:sz w:val="24"/>
        </w:rPr>
        <w:t xml:space="preserve">el TC no apostó a determinar </w:t>
      </w:r>
      <w:r w:rsidRPr="005B2C28">
        <w:rPr>
          <w:rFonts w:ascii="Arial" w:hAnsi="Arial" w:cs="Arial"/>
          <w:sz w:val="24"/>
        </w:rPr>
        <w:t>más “causales”</w:t>
      </w:r>
      <w:r w:rsidR="002623A2">
        <w:rPr>
          <w:rFonts w:ascii="Arial" w:hAnsi="Arial" w:cs="Arial"/>
          <w:sz w:val="24"/>
        </w:rPr>
        <w:t xml:space="preserve"> basándose en el vínculo del derecho a la libertad con el debido proceso, para la coherente elaboración de la procedencia del HC en la IP, toda vez que se estaría amparando la efectividad de los derechos nexos y la </w:t>
      </w:r>
      <w:r w:rsidR="002623A2">
        <w:rPr>
          <w:rFonts w:ascii="Arial" w:hAnsi="Arial" w:cs="Arial"/>
          <w:sz w:val="24"/>
        </w:rPr>
        <w:lastRenderedPageBreak/>
        <w:t>libertad durante esta fase que manifiesta más riesgo procesal penal, en todo caso estaría contribuyendo al fortalecimiento de un Estado de Derecho.</w:t>
      </w:r>
    </w:p>
    <w:p w:rsidR="009E1820" w:rsidRPr="009E1820" w:rsidRDefault="00B044BB" w:rsidP="009E1820">
      <w:pPr>
        <w:pStyle w:val="Prrafodelista"/>
        <w:numPr>
          <w:ilvl w:val="0"/>
          <w:numId w:val="62"/>
        </w:numPr>
        <w:spacing w:line="360" w:lineRule="auto"/>
        <w:ind w:left="709" w:firstLine="0"/>
        <w:jc w:val="both"/>
        <w:rPr>
          <w:rFonts w:ascii="Arial" w:hAnsi="Arial" w:cs="Arial"/>
          <w:sz w:val="28"/>
        </w:rPr>
      </w:pPr>
      <w:r w:rsidRPr="002623A2">
        <w:rPr>
          <w:rFonts w:ascii="Arial" w:hAnsi="Arial" w:cs="Arial"/>
          <w:sz w:val="24"/>
        </w:rPr>
        <w:t xml:space="preserve">La </w:t>
      </w:r>
      <w:r w:rsidR="009E1820">
        <w:rPr>
          <w:rFonts w:ascii="Arial" w:hAnsi="Arial" w:cs="Arial"/>
          <w:sz w:val="24"/>
        </w:rPr>
        <w:t>i</w:t>
      </w:r>
      <w:r w:rsidRPr="002623A2">
        <w:rPr>
          <w:rFonts w:ascii="Arial" w:hAnsi="Arial" w:cs="Arial"/>
          <w:sz w:val="24"/>
        </w:rPr>
        <w:t xml:space="preserve">nstitución del </w:t>
      </w:r>
      <w:r w:rsidR="009E1820">
        <w:rPr>
          <w:rFonts w:ascii="Arial" w:hAnsi="Arial" w:cs="Arial"/>
          <w:sz w:val="24"/>
        </w:rPr>
        <w:t>HC</w:t>
      </w:r>
      <w:r w:rsidRPr="002623A2">
        <w:rPr>
          <w:rFonts w:ascii="Arial" w:hAnsi="Arial" w:cs="Arial"/>
          <w:sz w:val="24"/>
        </w:rPr>
        <w:t>, como garantía</w:t>
      </w:r>
      <w:r w:rsidR="009E1820">
        <w:rPr>
          <w:rFonts w:ascii="Arial" w:hAnsi="Arial" w:cs="Arial"/>
          <w:sz w:val="24"/>
        </w:rPr>
        <w:t xml:space="preserve"> a la </w:t>
      </w:r>
      <w:r w:rsidRPr="002623A2">
        <w:rPr>
          <w:rFonts w:ascii="Arial" w:hAnsi="Arial" w:cs="Arial"/>
          <w:sz w:val="24"/>
        </w:rPr>
        <w:t>libertad</w:t>
      </w:r>
      <w:r w:rsidR="009E1820">
        <w:rPr>
          <w:rFonts w:ascii="Arial" w:hAnsi="Arial" w:cs="Arial"/>
          <w:sz w:val="24"/>
        </w:rPr>
        <w:t xml:space="preserve"> fue a</w:t>
      </w:r>
      <w:r w:rsidRPr="002623A2">
        <w:rPr>
          <w:rFonts w:ascii="Arial" w:hAnsi="Arial" w:cs="Arial"/>
          <w:sz w:val="24"/>
        </w:rPr>
        <w:t>dopta</w:t>
      </w:r>
      <w:r w:rsidR="009E1820">
        <w:rPr>
          <w:rFonts w:ascii="Arial" w:hAnsi="Arial" w:cs="Arial"/>
          <w:sz w:val="24"/>
        </w:rPr>
        <w:t>do</w:t>
      </w:r>
      <w:r w:rsidRPr="002623A2">
        <w:rPr>
          <w:rFonts w:ascii="Arial" w:hAnsi="Arial" w:cs="Arial"/>
          <w:sz w:val="24"/>
        </w:rPr>
        <w:t xml:space="preserve"> en el </w:t>
      </w:r>
      <w:r w:rsidR="009E1820">
        <w:rPr>
          <w:rFonts w:ascii="Arial" w:hAnsi="Arial" w:cs="Arial"/>
          <w:sz w:val="24"/>
        </w:rPr>
        <w:t xml:space="preserve">país </w:t>
      </w:r>
      <w:r w:rsidRPr="002623A2">
        <w:rPr>
          <w:rFonts w:ascii="Arial" w:hAnsi="Arial" w:cs="Arial"/>
          <w:sz w:val="24"/>
        </w:rPr>
        <w:t xml:space="preserve">por ley </w:t>
      </w:r>
      <w:r w:rsidR="009E1820">
        <w:rPr>
          <w:rFonts w:ascii="Arial" w:hAnsi="Arial" w:cs="Arial"/>
          <w:sz w:val="24"/>
        </w:rPr>
        <w:t xml:space="preserve">en </w:t>
      </w:r>
      <w:r w:rsidR="009E1820" w:rsidRPr="002623A2">
        <w:rPr>
          <w:rFonts w:ascii="Arial" w:hAnsi="Arial" w:cs="Arial"/>
          <w:sz w:val="24"/>
        </w:rPr>
        <w:t>1897</w:t>
      </w:r>
      <w:r w:rsidR="009E1820">
        <w:rPr>
          <w:rFonts w:ascii="Arial" w:hAnsi="Arial" w:cs="Arial"/>
          <w:sz w:val="24"/>
        </w:rPr>
        <w:t xml:space="preserve"> a fecha del </w:t>
      </w:r>
      <w:r w:rsidRPr="002623A2">
        <w:rPr>
          <w:rFonts w:ascii="Arial" w:hAnsi="Arial" w:cs="Arial"/>
          <w:sz w:val="24"/>
        </w:rPr>
        <w:t xml:space="preserve">21 de </w:t>
      </w:r>
      <w:r w:rsidR="009E1820">
        <w:rPr>
          <w:rFonts w:ascii="Arial" w:hAnsi="Arial" w:cs="Arial"/>
          <w:sz w:val="24"/>
        </w:rPr>
        <w:t>o</w:t>
      </w:r>
      <w:r w:rsidRPr="002623A2">
        <w:rPr>
          <w:rFonts w:ascii="Arial" w:hAnsi="Arial" w:cs="Arial"/>
          <w:sz w:val="24"/>
        </w:rPr>
        <w:t>ctubre</w:t>
      </w:r>
      <w:r w:rsidR="009E1820">
        <w:rPr>
          <w:rFonts w:ascii="Arial" w:hAnsi="Arial" w:cs="Arial"/>
          <w:sz w:val="24"/>
        </w:rPr>
        <w:t xml:space="preserve">. </w:t>
      </w:r>
      <w:r w:rsidRPr="002623A2">
        <w:rPr>
          <w:rFonts w:ascii="Arial" w:hAnsi="Arial" w:cs="Arial"/>
          <w:sz w:val="24"/>
        </w:rPr>
        <w:t xml:space="preserve">Posteriormente, </w:t>
      </w:r>
      <w:r w:rsidR="009E1820">
        <w:rPr>
          <w:rFonts w:ascii="Arial" w:hAnsi="Arial" w:cs="Arial"/>
          <w:sz w:val="24"/>
        </w:rPr>
        <w:t xml:space="preserve">HC fue nutrido en </w:t>
      </w:r>
      <w:r w:rsidR="009E1820" w:rsidRPr="002623A2">
        <w:rPr>
          <w:rFonts w:ascii="Arial" w:hAnsi="Arial" w:cs="Arial"/>
          <w:sz w:val="24"/>
        </w:rPr>
        <w:t>1916</w:t>
      </w:r>
      <w:r w:rsidR="009E1820">
        <w:rPr>
          <w:rFonts w:ascii="Arial" w:hAnsi="Arial" w:cs="Arial"/>
          <w:sz w:val="24"/>
        </w:rPr>
        <w:t xml:space="preserve"> </w:t>
      </w:r>
      <w:r w:rsidRPr="002623A2">
        <w:rPr>
          <w:rFonts w:ascii="Arial" w:hAnsi="Arial" w:cs="Arial"/>
          <w:sz w:val="24"/>
        </w:rPr>
        <w:t>por las leyes 2223 y 2253</w:t>
      </w:r>
      <w:r w:rsidR="009E1820">
        <w:rPr>
          <w:rFonts w:ascii="Arial" w:hAnsi="Arial" w:cs="Arial"/>
          <w:sz w:val="24"/>
        </w:rPr>
        <w:t xml:space="preserve">. Y en 1920 obtiene su </w:t>
      </w:r>
      <w:r w:rsidRPr="002623A2">
        <w:rPr>
          <w:rFonts w:ascii="Arial" w:hAnsi="Arial" w:cs="Arial"/>
          <w:sz w:val="24"/>
        </w:rPr>
        <w:t>consagración constitucional</w:t>
      </w:r>
      <w:r w:rsidR="009E1820">
        <w:rPr>
          <w:rFonts w:ascii="Arial" w:hAnsi="Arial" w:cs="Arial"/>
          <w:sz w:val="24"/>
        </w:rPr>
        <w:t>.</w:t>
      </w:r>
    </w:p>
    <w:p w:rsidR="009E1820" w:rsidRPr="009E1820" w:rsidRDefault="00B044BB" w:rsidP="002A5430">
      <w:pPr>
        <w:pStyle w:val="Prrafodelista"/>
        <w:numPr>
          <w:ilvl w:val="0"/>
          <w:numId w:val="62"/>
        </w:numPr>
        <w:spacing w:line="360" w:lineRule="auto"/>
        <w:ind w:left="709" w:firstLine="0"/>
        <w:jc w:val="both"/>
      </w:pPr>
      <w:r w:rsidRPr="009E1820">
        <w:rPr>
          <w:rFonts w:ascii="Arial" w:hAnsi="Arial" w:cs="Arial"/>
          <w:sz w:val="24"/>
        </w:rPr>
        <w:t xml:space="preserve">El </w:t>
      </w:r>
      <w:r w:rsidR="009E1820" w:rsidRPr="009E1820">
        <w:rPr>
          <w:rFonts w:ascii="Arial" w:hAnsi="Arial" w:cs="Arial"/>
          <w:sz w:val="24"/>
        </w:rPr>
        <w:t>HC</w:t>
      </w:r>
      <w:r w:rsidRPr="009E1820">
        <w:rPr>
          <w:rFonts w:ascii="Arial" w:hAnsi="Arial" w:cs="Arial"/>
          <w:sz w:val="24"/>
        </w:rPr>
        <w:t xml:space="preserve"> es un instituto de </w:t>
      </w:r>
      <w:r w:rsidR="009E1820" w:rsidRPr="009E1820">
        <w:rPr>
          <w:rFonts w:ascii="Arial" w:hAnsi="Arial" w:cs="Arial"/>
          <w:sz w:val="24"/>
        </w:rPr>
        <w:t>d</w:t>
      </w:r>
      <w:r w:rsidRPr="009E1820">
        <w:rPr>
          <w:rFonts w:ascii="Arial" w:hAnsi="Arial" w:cs="Arial"/>
          <w:sz w:val="24"/>
        </w:rPr>
        <w:t xml:space="preserve">erecho </w:t>
      </w:r>
      <w:r w:rsidR="009E1820" w:rsidRPr="009E1820">
        <w:rPr>
          <w:rFonts w:ascii="Arial" w:hAnsi="Arial" w:cs="Arial"/>
          <w:sz w:val="24"/>
        </w:rPr>
        <w:t>procesal y p</w:t>
      </w:r>
      <w:r w:rsidRPr="009E1820">
        <w:rPr>
          <w:rFonts w:ascii="Arial" w:hAnsi="Arial" w:cs="Arial"/>
          <w:sz w:val="24"/>
        </w:rPr>
        <w:t xml:space="preserve">úblico </w:t>
      </w:r>
      <w:r w:rsidR="009E1820" w:rsidRPr="009E1820">
        <w:rPr>
          <w:rFonts w:ascii="Arial" w:hAnsi="Arial" w:cs="Arial"/>
          <w:sz w:val="24"/>
        </w:rPr>
        <w:t>que tiene origen en la misma CPE.</w:t>
      </w:r>
    </w:p>
    <w:p w:rsidR="009E1820" w:rsidRDefault="00C10C5C" w:rsidP="009E1820">
      <w:pPr>
        <w:pStyle w:val="Prrafodelista"/>
        <w:numPr>
          <w:ilvl w:val="0"/>
          <w:numId w:val="62"/>
        </w:numPr>
        <w:spacing w:line="360" w:lineRule="auto"/>
        <w:ind w:left="709" w:firstLine="0"/>
        <w:jc w:val="both"/>
        <w:rPr>
          <w:rFonts w:ascii="Arial" w:hAnsi="Arial"/>
          <w:sz w:val="24"/>
        </w:rPr>
      </w:pPr>
      <w:r>
        <w:rPr>
          <w:noProof/>
        </w:rPr>
        <w:drawing>
          <wp:anchor distT="0" distB="0" distL="114300" distR="114300" simplePos="0" relativeHeight="251683840" behindDoc="0" locked="0" layoutInCell="1" allowOverlap="1" wp14:anchorId="2514EB91" wp14:editId="2E9DF072">
            <wp:simplePos x="0" y="0"/>
            <wp:positionH relativeFrom="margin">
              <wp:align>left</wp:align>
            </wp:positionH>
            <wp:positionV relativeFrom="paragraph">
              <wp:posOffset>276860</wp:posOffset>
            </wp:positionV>
            <wp:extent cx="5438140" cy="1438910"/>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140" cy="1438910"/>
                    </a:xfrm>
                    <a:prstGeom prst="rect">
                      <a:avLst/>
                    </a:prstGeom>
                    <a:noFill/>
                  </pic:spPr>
                </pic:pic>
              </a:graphicData>
            </a:graphic>
            <wp14:sizeRelH relativeFrom="page">
              <wp14:pctWidth>0</wp14:pctWidth>
            </wp14:sizeRelH>
            <wp14:sizeRelV relativeFrom="page">
              <wp14:pctHeight>0</wp14:pctHeight>
            </wp14:sizeRelV>
          </wp:anchor>
        </w:drawing>
      </w:r>
      <w:r w:rsidR="00B044BB" w:rsidRPr="009E1820">
        <w:rPr>
          <w:rFonts w:ascii="Arial" w:hAnsi="Arial"/>
          <w:sz w:val="24"/>
        </w:rPr>
        <w:t xml:space="preserve">Los límites al </w:t>
      </w:r>
      <w:r w:rsidR="009E1820">
        <w:rPr>
          <w:rFonts w:ascii="Arial" w:hAnsi="Arial"/>
          <w:sz w:val="24"/>
        </w:rPr>
        <w:t xml:space="preserve">derecho a la libertad </w:t>
      </w:r>
      <w:r w:rsidR="00B044BB" w:rsidRPr="009E1820">
        <w:rPr>
          <w:rFonts w:ascii="Arial" w:hAnsi="Arial"/>
          <w:sz w:val="24"/>
        </w:rPr>
        <w:t>pueden ser</w:t>
      </w:r>
      <w:r>
        <w:rPr>
          <w:rFonts w:ascii="Arial" w:hAnsi="Arial"/>
          <w:sz w:val="24"/>
        </w:rPr>
        <w:t>:</w:t>
      </w:r>
    </w:p>
    <w:p w:rsidR="00C10C5C" w:rsidRPr="00C30964" w:rsidRDefault="00B044BB" w:rsidP="002A5430">
      <w:pPr>
        <w:pStyle w:val="Prrafodelista"/>
        <w:numPr>
          <w:ilvl w:val="0"/>
          <w:numId w:val="62"/>
        </w:numPr>
        <w:spacing w:line="360" w:lineRule="auto"/>
        <w:ind w:left="709" w:firstLine="0"/>
        <w:jc w:val="both"/>
        <w:rPr>
          <w:rFonts w:ascii="Arial" w:hAnsi="Arial"/>
          <w:sz w:val="24"/>
        </w:rPr>
      </w:pPr>
      <w:r w:rsidRPr="00C10C5C">
        <w:rPr>
          <w:rFonts w:ascii="Arial" w:hAnsi="Arial"/>
          <w:sz w:val="24"/>
        </w:rPr>
        <w:t>La detención judicial</w:t>
      </w:r>
      <w:r w:rsidR="00C10C5C" w:rsidRPr="00C10C5C">
        <w:rPr>
          <w:rFonts w:ascii="Arial" w:hAnsi="Arial"/>
          <w:sz w:val="24"/>
        </w:rPr>
        <w:t xml:space="preserve"> </w:t>
      </w:r>
      <w:r w:rsidRPr="00C10C5C">
        <w:rPr>
          <w:rFonts w:ascii="Arial" w:hAnsi="Arial"/>
          <w:sz w:val="24"/>
        </w:rPr>
        <w:t xml:space="preserve">no debe ser </w:t>
      </w:r>
      <w:r w:rsidR="00C10C5C" w:rsidRPr="00C10C5C">
        <w:rPr>
          <w:rFonts w:ascii="Arial" w:hAnsi="Arial"/>
          <w:sz w:val="24"/>
        </w:rPr>
        <w:t>generalizada</w:t>
      </w:r>
      <w:r w:rsidRPr="00C10C5C">
        <w:rPr>
          <w:rFonts w:ascii="Arial" w:hAnsi="Arial"/>
          <w:sz w:val="24"/>
        </w:rPr>
        <w:t xml:space="preserve"> dentro de un proceso</w:t>
      </w:r>
      <w:r w:rsidR="00C10C5C" w:rsidRPr="00C10C5C">
        <w:rPr>
          <w:rFonts w:ascii="Arial" w:hAnsi="Arial"/>
          <w:sz w:val="24"/>
        </w:rPr>
        <w:t xml:space="preserve">, salvo que sean </w:t>
      </w:r>
      <w:r w:rsidRPr="00C10C5C">
        <w:rPr>
          <w:rFonts w:ascii="Arial" w:hAnsi="Arial"/>
          <w:sz w:val="24"/>
        </w:rPr>
        <w:t>situaciones excepcionales</w:t>
      </w:r>
      <w:r w:rsidR="00C10C5C" w:rsidRPr="00C10C5C">
        <w:rPr>
          <w:rFonts w:ascii="Arial" w:hAnsi="Arial"/>
          <w:sz w:val="24"/>
        </w:rPr>
        <w:t xml:space="preserve"> y que estén ajustadas al objeto y la naturaleza </w:t>
      </w:r>
      <w:r w:rsidRPr="00C10C5C">
        <w:rPr>
          <w:rFonts w:ascii="Arial" w:hAnsi="Arial"/>
          <w:sz w:val="24"/>
        </w:rPr>
        <w:t>del proceso</w:t>
      </w:r>
      <w:r w:rsidR="00C10C5C" w:rsidRPr="00C10C5C">
        <w:rPr>
          <w:rFonts w:ascii="Arial" w:hAnsi="Arial"/>
          <w:sz w:val="24"/>
        </w:rPr>
        <w:t>.</w:t>
      </w:r>
      <w:r w:rsidR="00C10C5C">
        <w:rPr>
          <w:rFonts w:ascii="Arial" w:hAnsi="Arial"/>
          <w:sz w:val="24"/>
        </w:rPr>
        <w:t xml:space="preserve"> En este sentido es posible aplicar una </w:t>
      </w:r>
      <w:r w:rsidRPr="00C10C5C">
        <w:rPr>
          <w:rFonts w:ascii="Arial" w:hAnsi="Arial"/>
          <w:sz w:val="24"/>
        </w:rPr>
        <w:t>La detención</w:t>
      </w:r>
      <w:r w:rsidR="00C10C5C" w:rsidRPr="00C10C5C">
        <w:rPr>
          <w:rFonts w:ascii="Arial" w:hAnsi="Arial"/>
          <w:sz w:val="24"/>
        </w:rPr>
        <w:t xml:space="preserve"> </w:t>
      </w:r>
      <w:r w:rsidRPr="00C10C5C">
        <w:rPr>
          <w:rFonts w:ascii="Arial" w:hAnsi="Arial"/>
          <w:sz w:val="24"/>
        </w:rPr>
        <w:t>preventiva</w:t>
      </w:r>
      <w:r w:rsidR="00C10C5C" w:rsidRPr="00C10C5C">
        <w:rPr>
          <w:rFonts w:ascii="Arial" w:hAnsi="Arial"/>
          <w:sz w:val="24"/>
        </w:rPr>
        <w:t xml:space="preserve">, pero esta </w:t>
      </w:r>
      <w:r w:rsidRPr="00C10C5C">
        <w:rPr>
          <w:rFonts w:ascii="Arial" w:hAnsi="Arial"/>
          <w:sz w:val="24"/>
        </w:rPr>
        <w:t>debe temporal</w:t>
      </w:r>
      <w:r w:rsidR="00C10C5C" w:rsidRPr="00C10C5C">
        <w:rPr>
          <w:rFonts w:ascii="Arial" w:hAnsi="Arial"/>
          <w:sz w:val="24"/>
        </w:rPr>
        <w:t>.</w:t>
      </w:r>
    </w:p>
    <w:p w:rsidR="00C10C5C" w:rsidRPr="00C30964" w:rsidRDefault="00B044BB" w:rsidP="002A5430">
      <w:pPr>
        <w:pStyle w:val="Prrafodelista"/>
        <w:numPr>
          <w:ilvl w:val="0"/>
          <w:numId w:val="62"/>
        </w:numPr>
        <w:spacing w:line="360" w:lineRule="auto"/>
        <w:ind w:left="709" w:firstLine="0"/>
        <w:jc w:val="both"/>
        <w:rPr>
          <w:rFonts w:ascii="Arial" w:hAnsi="Arial"/>
          <w:sz w:val="24"/>
        </w:rPr>
      </w:pPr>
      <w:r w:rsidRPr="00C30964">
        <w:rPr>
          <w:rFonts w:ascii="Arial" w:hAnsi="Arial"/>
          <w:sz w:val="24"/>
        </w:rPr>
        <w:t xml:space="preserve">El </w:t>
      </w:r>
      <w:r w:rsidR="00C10C5C" w:rsidRPr="00C30964">
        <w:rPr>
          <w:rFonts w:ascii="Arial" w:hAnsi="Arial"/>
          <w:sz w:val="24"/>
        </w:rPr>
        <w:t>HC solo aplica cuando hay verificación de que se está o estaría violando el derecho a la libertad personal.</w:t>
      </w:r>
    </w:p>
    <w:p w:rsidR="00C30964" w:rsidRPr="00C30964" w:rsidRDefault="00B044BB" w:rsidP="002A5430">
      <w:pPr>
        <w:pStyle w:val="Prrafodelista"/>
        <w:numPr>
          <w:ilvl w:val="0"/>
          <w:numId w:val="62"/>
        </w:numPr>
        <w:spacing w:line="360" w:lineRule="auto"/>
        <w:ind w:left="709" w:firstLine="0"/>
        <w:jc w:val="both"/>
        <w:rPr>
          <w:rFonts w:ascii="Arial" w:hAnsi="Arial"/>
          <w:sz w:val="24"/>
        </w:rPr>
      </w:pPr>
      <w:r w:rsidRPr="00C30964">
        <w:rPr>
          <w:rFonts w:ascii="Arial" w:hAnsi="Arial"/>
          <w:sz w:val="24"/>
        </w:rPr>
        <w:t xml:space="preserve">El Proceso de </w:t>
      </w:r>
      <w:r w:rsidR="00C30964" w:rsidRPr="00C30964">
        <w:rPr>
          <w:rFonts w:ascii="Arial" w:hAnsi="Arial"/>
          <w:sz w:val="24"/>
        </w:rPr>
        <w:t>HC</w:t>
      </w:r>
      <w:r w:rsidRPr="00C30964">
        <w:rPr>
          <w:rFonts w:ascii="Arial" w:hAnsi="Arial"/>
          <w:sz w:val="24"/>
        </w:rPr>
        <w:t xml:space="preserve"> </w:t>
      </w:r>
      <w:r w:rsidR="00C30964" w:rsidRPr="00C30964">
        <w:rPr>
          <w:rFonts w:ascii="Arial" w:hAnsi="Arial"/>
          <w:sz w:val="24"/>
        </w:rPr>
        <w:t>a contraposición de re</w:t>
      </w:r>
      <w:r w:rsidRPr="00C30964">
        <w:rPr>
          <w:rFonts w:ascii="Arial" w:hAnsi="Arial"/>
          <w:sz w:val="24"/>
        </w:rPr>
        <w:t xml:space="preserve">soluciones </w:t>
      </w:r>
      <w:r w:rsidR="00C30964" w:rsidRPr="00C30964">
        <w:rPr>
          <w:rFonts w:ascii="Arial" w:hAnsi="Arial"/>
          <w:sz w:val="24"/>
        </w:rPr>
        <w:t>j</w:t>
      </w:r>
      <w:r w:rsidRPr="00C30964">
        <w:rPr>
          <w:rFonts w:ascii="Arial" w:hAnsi="Arial"/>
          <w:sz w:val="24"/>
        </w:rPr>
        <w:t>udiciales</w:t>
      </w:r>
      <w:r w:rsidR="00C30964" w:rsidRPr="00C30964">
        <w:rPr>
          <w:rFonts w:ascii="Arial" w:hAnsi="Arial"/>
          <w:sz w:val="24"/>
        </w:rPr>
        <w:t xml:space="preserve">, actualmente </w:t>
      </w:r>
      <w:r w:rsidRPr="00C30964">
        <w:rPr>
          <w:rFonts w:ascii="Arial" w:hAnsi="Arial"/>
          <w:sz w:val="24"/>
        </w:rPr>
        <w:t>toma</w:t>
      </w:r>
      <w:r w:rsidR="00C30964" w:rsidRPr="00C30964">
        <w:rPr>
          <w:rFonts w:ascii="Arial" w:hAnsi="Arial"/>
          <w:sz w:val="24"/>
        </w:rPr>
        <w:t xml:space="preserve"> </w:t>
      </w:r>
      <w:r w:rsidRPr="00C30964">
        <w:rPr>
          <w:rFonts w:ascii="Arial" w:hAnsi="Arial"/>
          <w:sz w:val="24"/>
        </w:rPr>
        <w:t>importancia</w:t>
      </w:r>
      <w:r w:rsidR="00C30964" w:rsidRPr="00C30964">
        <w:rPr>
          <w:rFonts w:ascii="Arial" w:hAnsi="Arial"/>
          <w:sz w:val="24"/>
        </w:rPr>
        <w:t xml:space="preserve">, especialmente cuando existen procesos penales contra ex funcionares estatales, que en muchos casos se les priva de la libertad, y en la mayoría de </w:t>
      </w:r>
      <w:proofErr w:type="gramStart"/>
      <w:r w:rsidR="00C30964" w:rsidRPr="00C30964">
        <w:rPr>
          <w:rFonts w:ascii="Arial" w:hAnsi="Arial"/>
          <w:sz w:val="24"/>
        </w:rPr>
        <w:t>casos</w:t>
      </w:r>
      <w:proofErr w:type="gramEnd"/>
      <w:r w:rsidR="00C30964" w:rsidRPr="00C30964">
        <w:rPr>
          <w:rFonts w:ascii="Arial" w:hAnsi="Arial"/>
          <w:sz w:val="24"/>
        </w:rPr>
        <w:t xml:space="preserve"> cuestiona las medidas alegando arbitrariedad. </w:t>
      </w:r>
    </w:p>
    <w:p w:rsidR="006935AE" w:rsidRPr="00F7665C" w:rsidRDefault="00B044BB" w:rsidP="002A5430">
      <w:pPr>
        <w:pStyle w:val="Prrafodelista"/>
        <w:numPr>
          <w:ilvl w:val="0"/>
          <w:numId w:val="62"/>
        </w:numPr>
        <w:spacing w:line="360" w:lineRule="auto"/>
        <w:ind w:left="709" w:firstLine="0"/>
        <w:jc w:val="both"/>
        <w:rPr>
          <w:rFonts w:ascii="Arial" w:hAnsi="Arial"/>
          <w:sz w:val="24"/>
        </w:rPr>
      </w:pPr>
      <w:r w:rsidRPr="00F7665C">
        <w:rPr>
          <w:rFonts w:ascii="Arial" w:hAnsi="Arial"/>
          <w:sz w:val="24"/>
        </w:rPr>
        <w:t>La libertad de un</w:t>
      </w:r>
      <w:r w:rsidR="006935AE" w:rsidRPr="00F7665C">
        <w:rPr>
          <w:rFonts w:ascii="Arial" w:hAnsi="Arial"/>
          <w:sz w:val="24"/>
        </w:rPr>
        <w:t xml:space="preserve">a persona se ve atropellada cuando no se ha respetado el debido proceso, por lo cual la posible detención es irregular y arbitraria. Por lo que el juez </w:t>
      </w:r>
      <w:r w:rsidR="00A538C5" w:rsidRPr="00F7665C">
        <w:rPr>
          <w:rFonts w:ascii="Arial" w:hAnsi="Arial"/>
          <w:sz w:val="24"/>
        </w:rPr>
        <w:t>está</w:t>
      </w:r>
      <w:r w:rsidR="006935AE" w:rsidRPr="00F7665C">
        <w:rPr>
          <w:rFonts w:ascii="Arial" w:hAnsi="Arial"/>
          <w:sz w:val="24"/>
        </w:rPr>
        <w:t xml:space="preserve"> destinado a velar por la defensa de los derechos.</w:t>
      </w:r>
    </w:p>
    <w:p w:rsidR="003A69C6" w:rsidRPr="00F7665C" w:rsidRDefault="00B044BB" w:rsidP="00F7665C">
      <w:pPr>
        <w:pStyle w:val="Prrafodelista"/>
        <w:numPr>
          <w:ilvl w:val="0"/>
          <w:numId w:val="62"/>
        </w:numPr>
        <w:spacing w:line="360" w:lineRule="auto"/>
        <w:ind w:left="709" w:firstLine="0"/>
        <w:jc w:val="both"/>
        <w:rPr>
          <w:rFonts w:ascii="Arial" w:hAnsi="Arial"/>
          <w:sz w:val="24"/>
        </w:rPr>
      </w:pPr>
      <w:r w:rsidRPr="00F7665C">
        <w:rPr>
          <w:rFonts w:ascii="Arial" w:hAnsi="Arial"/>
          <w:sz w:val="24"/>
        </w:rPr>
        <w:lastRenderedPageBreak/>
        <w:t>El</w:t>
      </w:r>
      <w:r w:rsidR="006935AE" w:rsidRPr="00F7665C">
        <w:rPr>
          <w:rFonts w:ascii="Arial" w:hAnsi="Arial"/>
          <w:sz w:val="24"/>
        </w:rPr>
        <w:t xml:space="preserve"> NCPC, es una medida importante para que la defensa de los derechos sean mejores tratados. Este c</w:t>
      </w:r>
      <w:r w:rsidRPr="00F7665C">
        <w:rPr>
          <w:rFonts w:ascii="Arial" w:hAnsi="Arial"/>
          <w:sz w:val="24"/>
        </w:rPr>
        <w:t>ódigo hace una di</w:t>
      </w:r>
      <w:r w:rsidR="006935AE" w:rsidRPr="00F7665C">
        <w:rPr>
          <w:rFonts w:ascii="Arial" w:hAnsi="Arial"/>
          <w:sz w:val="24"/>
        </w:rPr>
        <w:t xml:space="preserve">ferenciación en el trámite del HC en cuanto exista una detención irregular y “en otros casos”. </w:t>
      </w:r>
      <w:r w:rsidR="00F7665C" w:rsidRPr="00F7665C">
        <w:rPr>
          <w:rFonts w:ascii="Arial" w:hAnsi="Arial"/>
          <w:sz w:val="24"/>
        </w:rPr>
        <w:t xml:space="preserve">El juez determinará si la media es arbitraria o no. Además, el juez que sepa sobre el </w:t>
      </w:r>
      <w:proofErr w:type="gramStart"/>
      <w:r w:rsidR="00F7665C" w:rsidRPr="00F7665C">
        <w:rPr>
          <w:rFonts w:ascii="Arial" w:hAnsi="Arial"/>
          <w:sz w:val="24"/>
        </w:rPr>
        <w:t>HC,</w:t>
      </w:r>
      <w:proofErr w:type="gramEnd"/>
      <w:r w:rsidR="00F7665C" w:rsidRPr="00F7665C">
        <w:rPr>
          <w:rFonts w:ascii="Arial" w:hAnsi="Arial"/>
          <w:sz w:val="24"/>
        </w:rPr>
        <w:t xml:space="preserve"> debe de corroborar que se cumplan los requisitos sustantivos y procesales que digan si la detención es ilegal. Finalmente, un </w:t>
      </w:r>
      <w:r w:rsidRPr="00F7665C">
        <w:rPr>
          <w:rFonts w:ascii="Arial" w:hAnsi="Arial"/>
          <w:sz w:val="24"/>
        </w:rPr>
        <w:t xml:space="preserve">juez </w:t>
      </w:r>
      <w:r w:rsidR="00F7665C" w:rsidRPr="00F7665C">
        <w:rPr>
          <w:rFonts w:ascii="Arial" w:hAnsi="Arial"/>
          <w:sz w:val="24"/>
        </w:rPr>
        <w:t xml:space="preserve">que </w:t>
      </w:r>
      <w:r w:rsidRPr="00F7665C">
        <w:rPr>
          <w:rFonts w:ascii="Arial" w:hAnsi="Arial"/>
          <w:sz w:val="24"/>
        </w:rPr>
        <w:t xml:space="preserve">emita </w:t>
      </w:r>
      <w:r w:rsidR="00F7665C" w:rsidRPr="00F7665C">
        <w:rPr>
          <w:rFonts w:ascii="Arial" w:hAnsi="Arial"/>
          <w:sz w:val="24"/>
        </w:rPr>
        <w:t xml:space="preserve">un mandato de privación a la </w:t>
      </w:r>
      <w:proofErr w:type="gramStart"/>
      <w:r w:rsidR="00F7665C" w:rsidRPr="00F7665C">
        <w:rPr>
          <w:rFonts w:ascii="Arial" w:hAnsi="Arial"/>
          <w:sz w:val="24"/>
        </w:rPr>
        <w:t>libertad,</w:t>
      </w:r>
      <w:proofErr w:type="gramEnd"/>
      <w:r w:rsidR="00F7665C" w:rsidRPr="00F7665C">
        <w:rPr>
          <w:rFonts w:ascii="Arial" w:hAnsi="Arial"/>
          <w:sz w:val="24"/>
        </w:rPr>
        <w:t xml:space="preserve"> no significa que dicho proceso sea objeto de control constitucional, de esta manera, también se estaría garantizando el debido proceso.</w:t>
      </w:r>
    </w:p>
    <w:p w:rsidR="0022765B" w:rsidRDefault="0022765B">
      <w:pPr>
        <w:spacing w:line="256" w:lineRule="auto"/>
        <w:ind w:firstLine="0"/>
        <w:jc w:val="left"/>
        <w:rPr>
          <w:rFonts w:cs="Arial"/>
          <w:b/>
          <w:szCs w:val="24"/>
        </w:rPr>
      </w:pPr>
      <w:r>
        <w:rPr>
          <w:rFonts w:cs="Arial"/>
          <w:b/>
          <w:szCs w:val="24"/>
        </w:rPr>
        <w:br w:type="page"/>
      </w:r>
    </w:p>
    <w:p w:rsidR="003A69C6" w:rsidRDefault="00B044BB" w:rsidP="0022765B">
      <w:pPr>
        <w:pStyle w:val="Ttulo1"/>
      </w:pPr>
      <w:bookmarkStart w:id="123" w:name="_Toc531833835"/>
      <w:bookmarkStart w:id="124" w:name="_Toc532641954"/>
      <w:r>
        <w:lastRenderedPageBreak/>
        <w:t>CONCLUSIONES</w:t>
      </w:r>
      <w:bookmarkEnd w:id="123"/>
      <w:bookmarkEnd w:id="124"/>
    </w:p>
    <w:p w:rsidR="00027B41" w:rsidRPr="00EB4C07" w:rsidRDefault="00027B41" w:rsidP="00EB4C07">
      <w:pPr>
        <w:pStyle w:val="Prrafodelista"/>
        <w:numPr>
          <w:ilvl w:val="0"/>
          <w:numId w:val="75"/>
        </w:numPr>
        <w:spacing w:line="360" w:lineRule="auto"/>
        <w:jc w:val="both"/>
        <w:rPr>
          <w:rFonts w:ascii="Arial" w:hAnsi="Arial" w:cs="Arial"/>
          <w:sz w:val="24"/>
        </w:rPr>
      </w:pPr>
      <w:r w:rsidRPr="00EB4C07">
        <w:rPr>
          <w:rFonts w:ascii="Arial" w:hAnsi="Arial" w:cs="Arial"/>
          <w:sz w:val="24"/>
        </w:rPr>
        <w:t xml:space="preserve">Es claro que no existe control judicial </w:t>
      </w:r>
      <w:r w:rsidR="00EB4C07" w:rsidRPr="00EB4C07">
        <w:rPr>
          <w:rFonts w:ascii="Arial" w:hAnsi="Arial" w:cs="Arial"/>
          <w:sz w:val="24"/>
        </w:rPr>
        <w:t xml:space="preserve">durante la IP, por lo que es prescindible que aparezca un control constitucional. </w:t>
      </w:r>
    </w:p>
    <w:p w:rsidR="00F6593E" w:rsidRDefault="00EB4C07" w:rsidP="00F6593E">
      <w:pPr>
        <w:pStyle w:val="Prrafodelista"/>
        <w:numPr>
          <w:ilvl w:val="0"/>
          <w:numId w:val="75"/>
        </w:numPr>
        <w:spacing w:line="360" w:lineRule="auto"/>
        <w:jc w:val="both"/>
        <w:rPr>
          <w:rFonts w:ascii="Arial" w:hAnsi="Arial" w:cs="Arial"/>
          <w:sz w:val="24"/>
        </w:rPr>
      </w:pPr>
      <w:r w:rsidRPr="00F6593E">
        <w:rPr>
          <w:rFonts w:ascii="Arial" w:hAnsi="Arial" w:cs="Arial"/>
          <w:sz w:val="24"/>
        </w:rPr>
        <w:t>El TC, no ha brindado un sostenido, claro, coherente y consistente argumento sobre la procedencia del HC ante la IP; tan solo ha asumido respuestas contrapuestas ante casos similares, estableciendo dos posturas. En un lado la postura a favor, fundamentándose en la honra a la dignidad de la persona</w:t>
      </w:r>
      <w:r w:rsidR="00F6593E" w:rsidRPr="00F6593E">
        <w:rPr>
          <w:rFonts w:ascii="Arial" w:hAnsi="Arial" w:cs="Arial"/>
          <w:sz w:val="24"/>
        </w:rPr>
        <w:t xml:space="preserve"> sin excepción, y la postura en contra, sustentada en la función requirente del MP. </w:t>
      </w:r>
      <w:r w:rsidR="00F6593E">
        <w:rPr>
          <w:rFonts w:ascii="Arial" w:hAnsi="Arial" w:cs="Arial"/>
          <w:sz w:val="24"/>
        </w:rPr>
        <w:t xml:space="preserve"> La más grave consecuencia de esta postura en contra implica un doble ejercicio al control de la IP. Ambos provocando conflictos contra la CPE. </w:t>
      </w:r>
    </w:p>
    <w:p w:rsidR="00461CBC" w:rsidRDefault="00B044BB" w:rsidP="00461CBC">
      <w:pPr>
        <w:pStyle w:val="Prrafodelista"/>
        <w:numPr>
          <w:ilvl w:val="0"/>
          <w:numId w:val="75"/>
        </w:numPr>
        <w:spacing w:line="360" w:lineRule="auto"/>
        <w:jc w:val="both"/>
        <w:rPr>
          <w:rFonts w:ascii="Arial" w:hAnsi="Arial" w:cs="Arial"/>
          <w:sz w:val="24"/>
        </w:rPr>
      </w:pPr>
      <w:r w:rsidRPr="00F6593E">
        <w:rPr>
          <w:rFonts w:ascii="Arial" w:hAnsi="Arial" w:cs="Arial"/>
          <w:sz w:val="24"/>
        </w:rPr>
        <w:t>La procedencia de</w:t>
      </w:r>
      <w:r w:rsidR="00F6593E">
        <w:rPr>
          <w:rFonts w:ascii="Arial" w:hAnsi="Arial" w:cs="Arial"/>
          <w:sz w:val="24"/>
        </w:rPr>
        <w:t xml:space="preserve">l HC </w:t>
      </w:r>
      <w:r w:rsidRPr="00F6593E">
        <w:rPr>
          <w:rFonts w:ascii="Arial" w:hAnsi="Arial" w:cs="Arial"/>
          <w:sz w:val="24"/>
        </w:rPr>
        <w:t xml:space="preserve">durante la etapa de </w:t>
      </w:r>
      <w:r w:rsidR="00F6593E">
        <w:rPr>
          <w:rFonts w:ascii="Arial" w:hAnsi="Arial" w:cs="Arial"/>
          <w:sz w:val="24"/>
        </w:rPr>
        <w:t>IP, se sustenta en la violación de los derechos penales procesales. Es decir, si esta procede se estaría reconociendo que se respeta el debido proceso.</w:t>
      </w:r>
      <w:r w:rsidR="00461CBC">
        <w:rPr>
          <w:rFonts w:ascii="Arial" w:hAnsi="Arial" w:cs="Arial"/>
          <w:sz w:val="24"/>
        </w:rPr>
        <w:t xml:space="preserve"> Por otro lado, que se vulneren estos derechos resultarían en que no hay ejercicio de la libertad personal por falta de garantías.</w:t>
      </w:r>
    </w:p>
    <w:p w:rsidR="00461CBC" w:rsidRDefault="00461CBC" w:rsidP="002A5430">
      <w:pPr>
        <w:pStyle w:val="Prrafodelista"/>
        <w:numPr>
          <w:ilvl w:val="0"/>
          <w:numId w:val="75"/>
        </w:numPr>
        <w:spacing w:line="360" w:lineRule="auto"/>
        <w:jc w:val="both"/>
        <w:rPr>
          <w:rFonts w:ascii="Arial" w:hAnsi="Arial" w:cs="Arial"/>
          <w:sz w:val="24"/>
        </w:rPr>
      </w:pPr>
      <w:r>
        <w:rPr>
          <w:rFonts w:ascii="Arial" w:hAnsi="Arial" w:cs="Arial"/>
          <w:sz w:val="24"/>
        </w:rPr>
        <w:t>La improcedencia del HC en la fase de IP se sustenta en la no claridad de vínculos que existen entre los derechos procesales y constitucionales y mucho menos podría entenderse sus posibles consecuencias</w:t>
      </w:r>
    </w:p>
    <w:p w:rsidR="00461CBC" w:rsidRDefault="00B044BB" w:rsidP="002A5430">
      <w:pPr>
        <w:pStyle w:val="Prrafodelista"/>
        <w:numPr>
          <w:ilvl w:val="0"/>
          <w:numId w:val="75"/>
        </w:numPr>
        <w:spacing w:line="360" w:lineRule="auto"/>
        <w:jc w:val="both"/>
        <w:rPr>
          <w:rFonts w:ascii="Arial" w:hAnsi="Arial" w:cs="Arial"/>
          <w:sz w:val="24"/>
        </w:rPr>
      </w:pPr>
      <w:r w:rsidRPr="00F6593E">
        <w:rPr>
          <w:rFonts w:ascii="Arial" w:hAnsi="Arial" w:cs="Arial"/>
          <w:sz w:val="24"/>
        </w:rPr>
        <w:t xml:space="preserve">La procedencia de los </w:t>
      </w:r>
      <w:r w:rsidR="00461CBC">
        <w:rPr>
          <w:rFonts w:ascii="Arial" w:hAnsi="Arial" w:cs="Arial"/>
          <w:sz w:val="24"/>
        </w:rPr>
        <w:t xml:space="preserve">HC en la IP, se vinculan fuertemente con tres tipos de </w:t>
      </w:r>
      <w:proofErr w:type="gramStart"/>
      <w:r w:rsidR="00461CBC">
        <w:rPr>
          <w:rFonts w:ascii="Arial" w:hAnsi="Arial" w:cs="Arial"/>
          <w:sz w:val="24"/>
        </w:rPr>
        <w:t>la misma</w:t>
      </w:r>
      <w:proofErr w:type="gramEnd"/>
      <w:r w:rsidR="00461CBC">
        <w:rPr>
          <w:rFonts w:ascii="Arial" w:hAnsi="Arial" w:cs="Arial"/>
          <w:sz w:val="24"/>
        </w:rPr>
        <w:t xml:space="preserve"> el preventivo, el conexo y el restringido. En cuanto a los tipos </w:t>
      </w:r>
      <w:r w:rsidR="00A538C5">
        <w:rPr>
          <w:rFonts w:ascii="Arial" w:hAnsi="Arial" w:cs="Arial"/>
          <w:sz w:val="24"/>
        </w:rPr>
        <w:t xml:space="preserve">traslativo, reparador y correctivo son descartados, ya que, para su solicitud, de antemano debería existir detención, por ello es </w:t>
      </w:r>
      <w:proofErr w:type="gramStart"/>
      <w:r w:rsidR="00A538C5">
        <w:rPr>
          <w:rFonts w:ascii="Arial" w:hAnsi="Arial" w:cs="Arial"/>
          <w:sz w:val="24"/>
        </w:rPr>
        <w:t>que</w:t>
      </w:r>
      <w:proofErr w:type="gramEnd"/>
      <w:r w:rsidR="00A538C5">
        <w:rPr>
          <w:rFonts w:ascii="Arial" w:hAnsi="Arial" w:cs="Arial"/>
          <w:sz w:val="24"/>
        </w:rPr>
        <w:t xml:space="preserve"> los HC no pueden ser oclusivos o excluyentes.</w:t>
      </w:r>
    </w:p>
    <w:p w:rsidR="0022765B" w:rsidRPr="00F6593E" w:rsidRDefault="0022765B">
      <w:pPr>
        <w:spacing w:line="256" w:lineRule="auto"/>
        <w:ind w:firstLine="0"/>
        <w:jc w:val="left"/>
        <w:rPr>
          <w:rFonts w:cs="Arial"/>
        </w:rPr>
      </w:pPr>
      <w:r w:rsidRPr="00F6593E">
        <w:rPr>
          <w:rFonts w:cs="Arial"/>
        </w:rPr>
        <w:br w:type="page"/>
      </w:r>
    </w:p>
    <w:p w:rsidR="003A69C6" w:rsidRDefault="00B044BB" w:rsidP="0022765B">
      <w:pPr>
        <w:pStyle w:val="Ttulo1"/>
      </w:pPr>
      <w:bookmarkStart w:id="125" w:name="_Toc531833836"/>
      <w:bookmarkStart w:id="126" w:name="_Toc532641955"/>
      <w:r>
        <w:lastRenderedPageBreak/>
        <w:t>RECOMENDACIONES</w:t>
      </w:r>
      <w:bookmarkEnd w:id="125"/>
      <w:bookmarkEnd w:id="126"/>
    </w:p>
    <w:p w:rsidR="003A69C6" w:rsidRDefault="003A69C6">
      <w:pPr>
        <w:pStyle w:val="Standard"/>
        <w:spacing w:after="0" w:line="360" w:lineRule="auto"/>
        <w:jc w:val="both"/>
        <w:rPr>
          <w:rFonts w:ascii="Arial" w:hAnsi="Arial" w:cs="Arial"/>
          <w:b/>
          <w:sz w:val="24"/>
          <w:szCs w:val="24"/>
        </w:rPr>
      </w:pPr>
    </w:p>
    <w:p w:rsidR="003A69C6" w:rsidRDefault="000A3890" w:rsidP="0022765B">
      <w:r>
        <w:rPr>
          <w:lang w:val="es-ES"/>
        </w:rPr>
        <w:t xml:space="preserve">Se observó una cierta actitud rechazante entre los jueces por resolver expedientes que pedían acciones de garantía. Esta tendencia se ve reflejada en el desagrado y miedo ante la simple presentación, que se encuentra agravada por el desconocimiento. Esto conlleva a que se implementen cursos de actualización en temas de Derecho Procesal Constitucional y </w:t>
      </w:r>
      <w:r w:rsidR="00B044BB">
        <w:rPr>
          <w:lang w:val="es-ES"/>
        </w:rPr>
        <w:t xml:space="preserve">Derecho Constitucional </w:t>
      </w:r>
      <w:r>
        <w:rPr>
          <w:lang w:val="es-ES"/>
        </w:rPr>
        <w:t xml:space="preserve">con el fin de </w:t>
      </w:r>
      <w:r w:rsidR="00481160">
        <w:rPr>
          <w:lang w:val="es-ES"/>
        </w:rPr>
        <w:t>obtener mejor calidad profesional de abogados y ma</w:t>
      </w:r>
      <w:r w:rsidR="00B044BB">
        <w:rPr>
          <w:lang w:val="es-ES"/>
        </w:rPr>
        <w:t>gistrados.</w:t>
      </w:r>
    </w:p>
    <w:p w:rsidR="00481160" w:rsidRDefault="00481160" w:rsidP="0022765B">
      <w:pPr>
        <w:rPr>
          <w:lang w:val="es-ES"/>
        </w:rPr>
      </w:pPr>
      <w:r>
        <w:rPr>
          <w:lang w:val="es-ES"/>
        </w:rPr>
        <w:t>Este i</w:t>
      </w:r>
      <w:r w:rsidR="00B044BB">
        <w:rPr>
          <w:lang w:val="es-ES"/>
        </w:rPr>
        <w:t xml:space="preserve">nsistir </w:t>
      </w:r>
      <w:r>
        <w:rPr>
          <w:lang w:val="es-ES"/>
        </w:rPr>
        <w:t xml:space="preserve">por una correcta </w:t>
      </w:r>
      <w:r w:rsidR="00B044BB">
        <w:rPr>
          <w:lang w:val="es-ES"/>
        </w:rPr>
        <w:t>formación académica</w:t>
      </w:r>
      <w:r>
        <w:rPr>
          <w:lang w:val="es-ES"/>
        </w:rPr>
        <w:t xml:space="preserve">, también debe ser derivada a los </w:t>
      </w:r>
      <w:r w:rsidR="00B044BB">
        <w:rPr>
          <w:lang w:val="es-ES"/>
        </w:rPr>
        <w:t>estudiantes de Derecho</w:t>
      </w:r>
      <w:r>
        <w:rPr>
          <w:lang w:val="es-ES"/>
        </w:rPr>
        <w:t xml:space="preserve">, para que así los futuros profesionales tengan pensamientos enfáticos y revaloricen la carrera de Derecho en una </w:t>
      </w:r>
      <w:r w:rsidR="00E7679A">
        <w:rPr>
          <w:lang w:val="es-ES"/>
        </w:rPr>
        <w:t>auténtica</w:t>
      </w:r>
      <w:r>
        <w:rPr>
          <w:lang w:val="es-ES"/>
        </w:rPr>
        <w:t xml:space="preserve"> trascendencia y que de tal forma sea un pilar central para un mejor Estado de Derecho y el desarrollo de una Sociedad Democrática.</w:t>
      </w:r>
    </w:p>
    <w:p w:rsidR="00481160" w:rsidRDefault="00481160" w:rsidP="0022765B">
      <w:r>
        <w:t xml:space="preserve">Lo disperso que se encuentra la normativa en el </w:t>
      </w:r>
      <w:r w:rsidR="00B044BB">
        <w:t>Derecho Procesal Constitucional</w:t>
      </w:r>
      <w:r>
        <w:t>, especialmente en situaciones de perturbación y conflictos ante acciones de garantía</w:t>
      </w:r>
      <w:r w:rsidR="00701579">
        <w:t xml:space="preserve">, muestran la actual situación de la jurisdicción, por ello que el TC da sentencias contradictorias para casos similares; todo esto hace urgente y necesario su codificación. Es así como se propone estructurar un Código cuyo fin sea de finalizar con las perturbaciones y el caos de la normativa en esta rama en específico. </w:t>
      </w:r>
    </w:p>
    <w:p w:rsidR="003A69C6" w:rsidRDefault="00701579" w:rsidP="006B65A3">
      <w:r>
        <w:t xml:space="preserve">Se propone una diferente forma de elegir a los </w:t>
      </w:r>
      <w:r w:rsidR="00B044BB">
        <w:t>Magistrados del T</w:t>
      </w:r>
      <w:r>
        <w:t xml:space="preserve">C, ya que en la actualidad estos son elegidos por el congreso y por naturaleza están sujetos a cuestiones políticas más que por su capacidad profesional. Este tipo de elección de por sí ya es </w:t>
      </w:r>
      <w:r w:rsidR="00B044BB">
        <w:t xml:space="preserve">una inmoralidad y un </w:t>
      </w:r>
      <w:r>
        <w:t>atropello a la dignidad de la sociedad</w:t>
      </w:r>
      <w:r w:rsidR="006B65A3">
        <w:t>, ya que muchas veces la ley o los fallos dictaminados por el TC favorecen a sus militantes, allegados y gobierno, dejando de lado la verdadera esencia de la justicia universal e igualitaria para todos.</w:t>
      </w:r>
    </w:p>
    <w:p w:rsidR="003A69C6" w:rsidRDefault="003A69C6" w:rsidP="0022765B">
      <w:pPr>
        <w:rPr>
          <w:b/>
        </w:rPr>
      </w:pPr>
    </w:p>
    <w:p w:rsidR="003A69C6" w:rsidRDefault="003A69C6">
      <w:pPr>
        <w:pStyle w:val="Standard"/>
        <w:spacing w:after="0" w:line="360" w:lineRule="auto"/>
        <w:jc w:val="center"/>
        <w:rPr>
          <w:rFonts w:ascii="Arial" w:hAnsi="Arial" w:cs="Arial"/>
          <w:b/>
          <w:sz w:val="24"/>
          <w:szCs w:val="24"/>
        </w:rPr>
      </w:pPr>
    </w:p>
    <w:p w:rsidR="003A69C6" w:rsidRDefault="0022765B" w:rsidP="0022765B">
      <w:pPr>
        <w:spacing w:line="256" w:lineRule="auto"/>
        <w:ind w:firstLine="0"/>
        <w:jc w:val="left"/>
        <w:rPr>
          <w:rFonts w:cs="Arial"/>
          <w:b/>
          <w:szCs w:val="24"/>
        </w:rPr>
      </w:pPr>
      <w:r>
        <w:rPr>
          <w:rFonts w:cs="Arial"/>
          <w:b/>
          <w:szCs w:val="24"/>
        </w:rPr>
        <w:br w:type="page"/>
      </w:r>
    </w:p>
    <w:p w:rsidR="003A69C6" w:rsidRDefault="00B044BB" w:rsidP="00E7679A">
      <w:pPr>
        <w:pStyle w:val="Ttulo1"/>
      </w:pPr>
      <w:bookmarkStart w:id="127" w:name="_Toc532641956"/>
      <w:r w:rsidRPr="00E7679A">
        <w:lastRenderedPageBreak/>
        <w:t>BIBLIOGRAFÍA</w:t>
      </w:r>
      <w:bookmarkEnd w:id="127"/>
    </w:p>
    <w:p w:rsidR="00E7679A" w:rsidRDefault="00E7679A" w:rsidP="00E7679A">
      <w:pPr>
        <w:pStyle w:val="Normal00"/>
        <w:ind w:left="0" w:firstLine="0"/>
      </w:pPr>
    </w:p>
    <w:p w:rsidR="00E7679A" w:rsidRDefault="00E7679A" w:rsidP="00E7679A">
      <w:pPr>
        <w:pStyle w:val="Bibliografa"/>
        <w:ind w:left="720" w:hanging="720"/>
        <w:rPr>
          <w:noProof/>
          <w:szCs w:val="24"/>
        </w:rPr>
      </w:pPr>
      <w:r>
        <w:fldChar w:fldCharType="begin"/>
      </w:r>
      <w:r>
        <w:rPr>
          <w:lang w:val="es-ES"/>
        </w:rPr>
        <w:instrText xml:space="preserve"> BIBLIOGRAPHY  \l 3082 </w:instrText>
      </w:r>
      <w:r>
        <w:fldChar w:fldCharType="separate"/>
      </w:r>
      <w:r>
        <w:rPr>
          <w:noProof/>
        </w:rPr>
        <w:t xml:space="preserve">Adrían, J. (2008). “El Derecho a ser oído en la actividad del Ministerio Público. Su Protección a través del Hábeas corpus. ¿Son constitucionalmente legítimas las denuncias del Ministerio Público sin Investigación Preliminar y/o sin respetar el derecho a ser oído?”. </w:t>
      </w:r>
      <w:r>
        <w:rPr>
          <w:i/>
          <w:iCs/>
          <w:noProof/>
        </w:rPr>
        <w:t>Palestra del Tribunal Constitucional, cuadernos de analisis y critica a la jurisprudencia constitucional</w:t>
      </w:r>
      <w:r>
        <w:rPr>
          <w:noProof/>
        </w:rPr>
        <w:t>(5), 213-232.</w:t>
      </w:r>
    </w:p>
    <w:p w:rsidR="00E7679A" w:rsidRDefault="00E7679A" w:rsidP="00E7679A">
      <w:pPr>
        <w:pStyle w:val="Bibliografa"/>
        <w:ind w:left="720" w:hanging="720"/>
        <w:rPr>
          <w:noProof/>
        </w:rPr>
      </w:pPr>
      <w:r>
        <w:rPr>
          <w:noProof/>
        </w:rPr>
        <w:t xml:space="preserve">Angulo, P. M. (2007). </w:t>
      </w:r>
      <w:r>
        <w:rPr>
          <w:i/>
          <w:iCs/>
          <w:noProof/>
        </w:rPr>
        <w:t>La Función del Fiscal. Estudio comparado y aplicación al caso peruano. El Fiscal en el nuevo proceso penal.</w:t>
      </w:r>
      <w:r>
        <w:rPr>
          <w:noProof/>
        </w:rPr>
        <w:t xml:space="preserve"> Lima: Jurista Editores.</w:t>
      </w:r>
    </w:p>
    <w:p w:rsidR="00E7679A" w:rsidRDefault="00E7679A" w:rsidP="00E7679A">
      <w:pPr>
        <w:pStyle w:val="Bibliografa"/>
        <w:ind w:left="720" w:hanging="720"/>
        <w:rPr>
          <w:noProof/>
        </w:rPr>
      </w:pPr>
      <w:r>
        <w:rPr>
          <w:noProof/>
        </w:rPr>
        <w:t xml:space="preserve">Bernal, C. (2010). </w:t>
      </w:r>
      <w:r>
        <w:rPr>
          <w:i/>
          <w:iCs/>
          <w:noProof/>
        </w:rPr>
        <w:t>Metodología de la investigación administración, economía, humanidades y ciencias sociales</w:t>
      </w:r>
      <w:r>
        <w:rPr>
          <w:noProof/>
        </w:rPr>
        <w:t xml:space="preserve"> (Tercera ed.). Bogotá, Colombia: Prentice Hall.</w:t>
      </w:r>
    </w:p>
    <w:p w:rsidR="00E7679A" w:rsidRDefault="00E7679A" w:rsidP="00E7679A">
      <w:pPr>
        <w:pStyle w:val="Bibliografa"/>
        <w:ind w:left="720" w:hanging="720"/>
        <w:rPr>
          <w:noProof/>
        </w:rPr>
      </w:pPr>
      <w:r>
        <w:rPr>
          <w:noProof/>
        </w:rPr>
        <w:t xml:space="preserve">Bernal, C. A. (2010). </w:t>
      </w:r>
      <w:r>
        <w:rPr>
          <w:i/>
          <w:iCs/>
          <w:noProof/>
        </w:rPr>
        <w:t>Metodología de la investigación administración, economía, humanidades y ciencias sociales</w:t>
      </w:r>
      <w:r>
        <w:rPr>
          <w:noProof/>
        </w:rPr>
        <w:t xml:space="preserve"> (Tercera ed.). Bogotá, Colombia: Prentice Hall.</w:t>
      </w:r>
    </w:p>
    <w:p w:rsidR="00E7679A" w:rsidRDefault="00E7679A" w:rsidP="00E7679A">
      <w:pPr>
        <w:pStyle w:val="Bibliografa"/>
        <w:ind w:left="720" w:hanging="720"/>
        <w:rPr>
          <w:noProof/>
        </w:rPr>
      </w:pPr>
      <w:r>
        <w:rPr>
          <w:noProof/>
        </w:rPr>
        <w:t xml:space="preserve">Castillo, L. (2008). Principio de proporcionalidad y habeas corpus. </w:t>
      </w:r>
      <w:r>
        <w:rPr>
          <w:i/>
          <w:iCs/>
          <w:noProof/>
        </w:rPr>
        <w:t>Temas penales en la jurisprudencia del Tribunal Constitucional, Anuario de Derecho Penal 2008</w:t>
      </w:r>
      <w:r>
        <w:rPr>
          <w:noProof/>
        </w:rPr>
        <w:t>, 1-33.</w:t>
      </w:r>
    </w:p>
    <w:p w:rsidR="00E7679A" w:rsidRDefault="00E7679A" w:rsidP="00E7679A">
      <w:pPr>
        <w:pStyle w:val="Bibliografa"/>
        <w:ind w:left="720" w:hanging="720"/>
        <w:rPr>
          <w:noProof/>
        </w:rPr>
      </w:pPr>
      <w:r>
        <w:rPr>
          <w:noProof/>
        </w:rPr>
        <w:t xml:space="preserve">Corte Interamericana de Derechos Humanos. (2013). </w:t>
      </w:r>
      <w:r>
        <w:rPr>
          <w:i/>
          <w:iCs/>
          <w:noProof/>
        </w:rPr>
        <w:t>El hábeas corpus bajo suspensión de garantías, del 30 de enero de 1987.</w:t>
      </w:r>
      <w:r>
        <w:rPr>
          <w:noProof/>
        </w:rPr>
        <w:t xml:space="preserve"> San José de Costa Rica: Comisión Interamericana de Derechos Humanos.</w:t>
      </w:r>
    </w:p>
    <w:p w:rsidR="00E7679A" w:rsidRDefault="00E7679A" w:rsidP="00E7679A">
      <w:pPr>
        <w:pStyle w:val="Bibliografa"/>
        <w:ind w:left="720" w:hanging="720"/>
        <w:rPr>
          <w:noProof/>
        </w:rPr>
      </w:pPr>
      <w:r>
        <w:rPr>
          <w:noProof/>
        </w:rPr>
        <w:t xml:space="preserve">Díaz, E. (2010). </w:t>
      </w:r>
      <w:r>
        <w:rPr>
          <w:i/>
          <w:iCs/>
          <w:noProof/>
        </w:rPr>
        <w:t>Estado de Derecho y sociedad democrática.</w:t>
      </w:r>
      <w:r>
        <w:rPr>
          <w:noProof/>
        </w:rPr>
        <w:t xml:space="preserve"> Madrid: Uiversidad Autónoma de Madrid.</w:t>
      </w:r>
    </w:p>
    <w:p w:rsidR="00E7679A" w:rsidRDefault="00E7679A" w:rsidP="00E7679A">
      <w:pPr>
        <w:pStyle w:val="Bibliografa"/>
        <w:ind w:left="720" w:hanging="720"/>
        <w:rPr>
          <w:noProof/>
        </w:rPr>
      </w:pPr>
      <w:r>
        <w:rPr>
          <w:noProof/>
        </w:rPr>
        <w:t xml:space="preserve">García, D. (2001). </w:t>
      </w:r>
      <w:r>
        <w:rPr>
          <w:i/>
          <w:iCs/>
          <w:noProof/>
        </w:rPr>
        <w:t>Derecho procesal constitucional.</w:t>
      </w:r>
      <w:r>
        <w:rPr>
          <w:noProof/>
        </w:rPr>
        <w:t xml:space="preserve"> Bogotá: TEMIS.</w:t>
      </w:r>
    </w:p>
    <w:p w:rsidR="00E7679A" w:rsidRDefault="00E7679A" w:rsidP="00E7679A">
      <w:pPr>
        <w:pStyle w:val="Bibliografa"/>
        <w:ind w:left="720" w:hanging="720"/>
        <w:rPr>
          <w:noProof/>
        </w:rPr>
      </w:pPr>
      <w:r>
        <w:rPr>
          <w:noProof/>
        </w:rPr>
        <w:t xml:space="preserve">Gimeno, V. (1996). </w:t>
      </w:r>
      <w:r>
        <w:rPr>
          <w:i/>
          <w:iCs/>
          <w:noProof/>
        </w:rPr>
        <w:t>El proceso de hábeas corpus.</w:t>
      </w:r>
      <w:r>
        <w:rPr>
          <w:noProof/>
        </w:rPr>
        <w:t xml:space="preserve"> Madrid: Tecnos.</w:t>
      </w:r>
    </w:p>
    <w:p w:rsidR="00E7679A" w:rsidRDefault="00E7679A" w:rsidP="00E7679A">
      <w:pPr>
        <w:pStyle w:val="Bibliografa"/>
        <w:ind w:left="720" w:hanging="720"/>
        <w:rPr>
          <w:noProof/>
        </w:rPr>
      </w:pPr>
      <w:r>
        <w:rPr>
          <w:noProof/>
        </w:rPr>
        <w:t xml:space="preserve">Hernández, R., Fernández, C., &amp; Baptista, P. (2014). </w:t>
      </w:r>
      <w:r>
        <w:rPr>
          <w:i/>
          <w:iCs/>
          <w:noProof/>
        </w:rPr>
        <w:t>Metodología de la investigación.</w:t>
      </w:r>
      <w:r>
        <w:rPr>
          <w:noProof/>
        </w:rPr>
        <w:t xml:space="preserve"> México: McGrawHill.</w:t>
      </w:r>
    </w:p>
    <w:p w:rsidR="00E7679A" w:rsidRDefault="00E7679A" w:rsidP="00E7679A">
      <w:pPr>
        <w:pStyle w:val="Bibliografa"/>
        <w:ind w:left="720" w:hanging="720"/>
        <w:rPr>
          <w:noProof/>
        </w:rPr>
      </w:pPr>
      <w:r>
        <w:rPr>
          <w:noProof/>
        </w:rPr>
        <w:lastRenderedPageBreak/>
        <w:t xml:space="preserve">Huerta, L. A. (2015). </w:t>
      </w:r>
      <w:r>
        <w:rPr>
          <w:i/>
          <w:iCs/>
          <w:noProof/>
        </w:rPr>
        <w:t>El proceso constitucional de hábeas corpus en el Perú.</w:t>
      </w:r>
      <w:r>
        <w:rPr>
          <w:noProof/>
        </w:rPr>
        <w:t xml:space="preserve"> Lima: UNAM.</w:t>
      </w:r>
    </w:p>
    <w:p w:rsidR="00E7679A" w:rsidRDefault="00E7679A" w:rsidP="00E7679A">
      <w:pPr>
        <w:pStyle w:val="Bibliografa"/>
        <w:ind w:left="720" w:hanging="720"/>
        <w:rPr>
          <w:noProof/>
        </w:rPr>
      </w:pPr>
      <w:r>
        <w:rPr>
          <w:noProof/>
        </w:rPr>
        <w:t xml:space="preserve">Ministerio de Justicia y Derechos Humanos. (2016). </w:t>
      </w:r>
      <w:r>
        <w:rPr>
          <w:i/>
          <w:iCs/>
          <w:noProof/>
        </w:rPr>
        <w:t>Decreto Legislativo N° 957, Código Procesal Penal</w:t>
      </w:r>
      <w:r>
        <w:rPr>
          <w:noProof/>
        </w:rPr>
        <w:t xml:space="preserve"> (Cuarta ed.). Lima, Perú: Ministerio de Justicia y Derechos Humanos.</w:t>
      </w:r>
    </w:p>
    <w:p w:rsidR="00E7679A" w:rsidRDefault="00E7679A" w:rsidP="00E7679A">
      <w:pPr>
        <w:pStyle w:val="Bibliografa"/>
        <w:ind w:left="720" w:hanging="720"/>
        <w:rPr>
          <w:noProof/>
        </w:rPr>
      </w:pPr>
      <w:r>
        <w:rPr>
          <w:noProof/>
        </w:rPr>
        <w:t xml:space="preserve">Morales, R. (2010). </w:t>
      </w:r>
      <w:r>
        <w:rPr>
          <w:i/>
          <w:iCs/>
          <w:noProof/>
        </w:rPr>
        <w:t>Pontificia Universidad Católica Del Perú.</w:t>
      </w:r>
      <w:r>
        <w:rPr>
          <w:noProof/>
        </w:rPr>
        <w:t xml:space="preserve"> Obtenido de Portal de Información y Opinión legal: http://dike.pucp.edu.pe </w:t>
      </w:r>
    </w:p>
    <w:p w:rsidR="00E7679A" w:rsidRDefault="00E7679A" w:rsidP="00E7679A">
      <w:pPr>
        <w:pStyle w:val="Bibliografa"/>
        <w:ind w:left="720" w:hanging="720"/>
        <w:rPr>
          <w:noProof/>
        </w:rPr>
      </w:pPr>
      <w:r>
        <w:rPr>
          <w:noProof/>
        </w:rPr>
        <w:t xml:space="preserve">Nuñez, Á. (2014). Dogmática Jurídica. </w:t>
      </w:r>
      <w:r>
        <w:rPr>
          <w:i/>
          <w:iCs/>
          <w:noProof/>
        </w:rPr>
        <w:t>Eunomia. Revista en cutura de la legalidad</w:t>
      </w:r>
      <w:r>
        <w:rPr>
          <w:noProof/>
        </w:rPr>
        <w:t>, 245-260.</w:t>
      </w:r>
    </w:p>
    <w:p w:rsidR="00E7679A" w:rsidRDefault="00E7679A" w:rsidP="00E7679A">
      <w:pPr>
        <w:pStyle w:val="Bibliografa"/>
        <w:ind w:left="720" w:hanging="720"/>
        <w:rPr>
          <w:noProof/>
        </w:rPr>
      </w:pPr>
      <w:r>
        <w:rPr>
          <w:noProof/>
        </w:rPr>
        <w:t xml:space="preserve">Ortecho, V. J. (1994). </w:t>
      </w:r>
      <w:r>
        <w:rPr>
          <w:i/>
          <w:iCs/>
          <w:noProof/>
        </w:rPr>
        <w:t>Jurisdicción y procesos constitucionales.</w:t>
      </w:r>
      <w:r>
        <w:rPr>
          <w:noProof/>
        </w:rPr>
        <w:t xml:space="preserve"> España: Fondo Editorial de la Universidad Antenor Orrego de Trujillo.</w:t>
      </w:r>
    </w:p>
    <w:p w:rsidR="00E7679A" w:rsidRDefault="00E7679A" w:rsidP="00E7679A">
      <w:pPr>
        <w:pStyle w:val="Bibliografa"/>
        <w:ind w:left="720" w:hanging="720"/>
        <w:rPr>
          <w:noProof/>
        </w:rPr>
      </w:pPr>
      <w:r>
        <w:rPr>
          <w:noProof/>
        </w:rPr>
        <w:t xml:space="preserve">Reátegui, J. (2008). </w:t>
      </w:r>
      <w:r>
        <w:rPr>
          <w:i/>
          <w:iCs/>
          <w:noProof/>
        </w:rPr>
        <w:t>El control constitucional en la etapa de calificación del proceso penal.</w:t>
      </w:r>
      <w:r>
        <w:rPr>
          <w:noProof/>
        </w:rPr>
        <w:t xml:space="preserve"> Lima: Palestra Editores.</w:t>
      </w:r>
    </w:p>
    <w:p w:rsidR="00E7679A" w:rsidRDefault="00E7679A" w:rsidP="00E7679A">
      <w:pPr>
        <w:pStyle w:val="Bibliografa"/>
        <w:ind w:left="720" w:hanging="720"/>
        <w:rPr>
          <w:noProof/>
        </w:rPr>
      </w:pPr>
      <w:r>
        <w:rPr>
          <w:noProof/>
        </w:rPr>
        <w:t xml:space="preserve">Sánchez, P. (2009). </w:t>
      </w:r>
      <w:r>
        <w:rPr>
          <w:i/>
          <w:iCs/>
          <w:noProof/>
        </w:rPr>
        <w:t>Ministerio Público y el proceso penal en las sentencias del Tribunal Constitucional.</w:t>
      </w:r>
      <w:r>
        <w:rPr>
          <w:noProof/>
        </w:rPr>
        <w:t xml:space="preserve"> Lima.</w:t>
      </w:r>
    </w:p>
    <w:p w:rsidR="00E7679A" w:rsidRDefault="00E7679A" w:rsidP="00E7679A">
      <w:pPr>
        <w:pStyle w:val="Normal00"/>
        <w:ind w:left="0" w:firstLine="0"/>
      </w:pPr>
      <w:r>
        <w:fldChar w:fldCharType="end"/>
      </w:r>
    </w:p>
    <w:p w:rsidR="00E7679A" w:rsidRDefault="00E7679A" w:rsidP="00E7679A">
      <w:pPr>
        <w:rPr>
          <w:rFonts w:ascii="Arial Narrow" w:eastAsiaTheme="minorHAnsi" w:hAnsi="Arial Narrow" w:cstheme="minorBidi"/>
          <w:kern w:val="0"/>
        </w:rPr>
      </w:pPr>
    </w:p>
    <w:p w:rsidR="00E7679A" w:rsidRDefault="00E7679A" w:rsidP="00E7679A">
      <w:pPr>
        <w:rPr>
          <w:rFonts w:ascii="Arial Narrow" w:eastAsiaTheme="minorHAnsi" w:hAnsi="Arial Narrow" w:cstheme="minorBidi"/>
          <w:kern w:val="0"/>
        </w:rPr>
      </w:pPr>
    </w:p>
    <w:p w:rsidR="00E7679A" w:rsidRDefault="00E7679A" w:rsidP="00E7679A">
      <w:pPr>
        <w:rPr>
          <w:rFonts w:ascii="Arial Narrow" w:eastAsiaTheme="minorHAnsi" w:hAnsi="Arial Narrow" w:cstheme="minorBidi"/>
          <w:kern w:val="0"/>
        </w:rPr>
      </w:pPr>
    </w:p>
    <w:p w:rsidR="00E7679A" w:rsidRDefault="00E7679A" w:rsidP="00E7679A">
      <w:pPr>
        <w:rPr>
          <w:rFonts w:ascii="Arial Narrow" w:eastAsiaTheme="minorHAnsi" w:hAnsi="Arial Narrow" w:cstheme="minorBidi"/>
          <w:kern w:val="0"/>
        </w:rPr>
      </w:pPr>
      <w:r>
        <w:rPr>
          <w:rFonts w:ascii="Arial Narrow" w:eastAsiaTheme="minorHAnsi" w:hAnsi="Arial Narrow" w:cstheme="minorBidi"/>
          <w:kern w:val="0"/>
        </w:rPr>
        <w:br w:type="page"/>
      </w:r>
    </w:p>
    <w:p w:rsidR="00E7679A" w:rsidRDefault="00E7679A" w:rsidP="00E7679A">
      <w:pPr>
        <w:rPr>
          <w:rFonts w:ascii="Arial Narrow" w:eastAsiaTheme="minorHAnsi" w:hAnsi="Arial Narrow" w:cstheme="minorBidi"/>
          <w:kern w:val="0"/>
        </w:rPr>
      </w:pPr>
    </w:p>
    <w:p w:rsidR="00E7679A" w:rsidRDefault="00E7679A" w:rsidP="00E7679A">
      <w:pPr>
        <w:tabs>
          <w:tab w:val="left" w:pos="1335"/>
        </w:tabs>
      </w:pPr>
      <w:r>
        <w:tab/>
      </w:r>
    </w:p>
    <w:p w:rsidR="00E7679A" w:rsidRDefault="00E7679A" w:rsidP="00E7679A">
      <w:pPr>
        <w:tabs>
          <w:tab w:val="left" w:pos="1335"/>
        </w:tabs>
      </w:pPr>
    </w:p>
    <w:p w:rsidR="00E7679A" w:rsidRDefault="00E7679A" w:rsidP="00E7679A">
      <w:pPr>
        <w:tabs>
          <w:tab w:val="left" w:pos="1335"/>
        </w:tabs>
      </w:pPr>
    </w:p>
    <w:p w:rsidR="00E7679A" w:rsidRDefault="00E7679A" w:rsidP="00E7679A">
      <w:pPr>
        <w:tabs>
          <w:tab w:val="left" w:pos="1335"/>
        </w:tabs>
      </w:pPr>
    </w:p>
    <w:p w:rsidR="00E7679A" w:rsidRDefault="00E7679A" w:rsidP="00E7679A">
      <w:pPr>
        <w:tabs>
          <w:tab w:val="left" w:pos="1335"/>
        </w:tabs>
      </w:pPr>
    </w:p>
    <w:p w:rsidR="00E7679A" w:rsidRDefault="00E7679A" w:rsidP="00E7679A">
      <w:pPr>
        <w:tabs>
          <w:tab w:val="left" w:pos="1335"/>
        </w:tabs>
      </w:pPr>
    </w:p>
    <w:p w:rsidR="00E7679A" w:rsidRDefault="00E7679A" w:rsidP="00E7679A">
      <w:pPr>
        <w:tabs>
          <w:tab w:val="left" w:pos="1335"/>
        </w:tabs>
      </w:pPr>
    </w:p>
    <w:p w:rsidR="00E7679A" w:rsidRDefault="00E7679A" w:rsidP="00E7679A">
      <w:pPr>
        <w:pStyle w:val="Ttulo1"/>
      </w:pPr>
      <w:bookmarkStart w:id="128" w:name="_Toc532641957"/>
      <w:r>
        <w:t>ANEXOS</w:t>
      </w:r>
      <w:bookmarkEnd w:id="128"/>
    </w:p>
    <w:p w:rsidR="00E7679A" w:rsidRPr="00E7679A" w:rsidRDefault="00E7679A" w:rsidP="00E7679A">
      <w:pPr>
        <w:tabs>
          <w:tab w:val="left" w:pos="1335"/>
        </w:tabs>
        <w:ind w:firstLine="0"/>
        <w:sectPr w:rsidR="00E7679A" w:rsidRPr="00E7679A">
          <w:headerReference w:type="default" r:id="rId43"/>
          <w:pgSz w:w="11906" w:h="16838"/>
          <w:pgMar w:top="1701" w:right="1418" w:bottom="1418" w:left="1985" w:header="709" w:footer="720" w:gutter="0"/>
          <w:cols w:space="720"/>
        </w:sectPr>
      </w:pPr>
    </w:p>
    <w:p w:rsidR="003A69C6" w:rsidRPr="0022765B" w:rsidRDefault="00B044BB" w:rsidP="0022765B">
      <w:pPr>
        <w:pStyle w:val="Ttulo1"/>
      </w:pPr>
      <w:bookmarkStart w:id="129" w:name="_Toc531833837"/>
      <w:bookmarkStart w:id="130" w:name="_Toc532641958"/>
      <w:r>
        <w:lastRenderedPageBreak/>
        <w:t>MATRIZ DE CONSISTENCIA</w:t>
      </w:r>
      <w:bookmarkEnd w:id="129"/>
      <w:bookmarkEnd w:id="130"/>
    </w:p>
    <w:tbl>
      <w:tblPr>
        <w:tblW w:w="15027" w:type="dxa"/>
        <w:tblInd w:w="-426" w:type="dxa"/>
        <w:tblLayout w:type="fixed"/>
        <w:tblCellMar>
          <w:left w:w="10" w:type="dxa"/>
          <w:right w:w="10" w:type="dxa"/>
        </w:tblCellMar>
        <w:tblLook w:val="04A0" w:firstRow="1" w:lastRow="0" w:firstColumn="1" w:lastColumn="0" w:noHBand="0" w:noVBand="1"/>
      </w:tblPr>
      <w:tblGrid>
        <w:gridCol w:w="3005"/>
        <w:gridCol w:w="3089"/>
        <w:gridCol w:w="2922"/>
        <w:gridCol w:w="3031"/>
        <w:gridCol w:w="2980"/>
      </w:tblGrid>
      <w:tr w:rsidR="003A69C6">
        <w:tc>
          <w:tcPr>
            <w:tcW w:w="3005"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rsidR="003A69C6" w:rsidRDefault="00B044BB" w:rsidP="00D54217">
            <w:pPr>
              <w:pStyle w:val="Standard"/>
              <w:spacing w:after="0" w:line="240" w:lineRule="auto"/>
              <w:ind w:left="360"/>
              <w:jc w:val="center"/>
            </w:pPr>
            <w:r>
              <w:rPr>
                <w:rFonts w:ascii="Arial" w:hAnsi="Arial" w:cs="Arial"/>
                <w:b/>
                <w:sz w:val="20"/>
                <w:szCs w:val="20"/>
              </w:rPr>
              <w:t>PROBLEMA</w:t>
            </w:r>
          </w:p>
        </w:tc>
        <w:tc>
          <w:tcPr>
            <w:tcW w:w="3089"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rsidR="003A69C6" w:rsidRDefault="00B044BB" w:rsidP="00D54217">
            <w:pPr>
              <w:pStyle w:val="Standard"/>
              <w:spacing w:after="0" w:line="240" w:lineRule="auto"/>
              <w:ind w:left="360"/>
              <w:jc w:val="center"/>
            </w:pPr>
            <w:r>
              <w:rPr>
                <w:rFonts w:ascii="Arial" w:hAnsi="Arial" w:cs="Arial"/>
                <w:b/>
                <w:sz w:val="20"/>
                <w:szCs w:val="20"/>
              </w:rPr>
              <w:t>OBJETIVOS</w:t>
            </w:r>
          </w:p>
        </w:tc>
        <w:tc>
          <w:tcPr>
            <w:tcW w:w="2922"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rsidR="003A69C6" w:rsidRDefault="00B044BB" w:rsidP="00D54217">
            <w:pPr>
              <w:pStyle w:val="Standard"/>
              <w:spacing w:after="0" w:line="240" w:lineRule="auto"/>
              <w:ind w:left="360"/>
              <w:jc w:val="center"/>
            </w:pPr>
            <w:r>
              <w:rPr>
                <w:rFonts w:ascii="Arial" w:hAnsi="Arial" w:cs="Arial"/>
                <w:b/>
                <w:sz w:val="20"/>
                <w:szCs w:val="20"/>
              </w:rPr>
              <w:t>HIPÓTESIS</w:t>
            </w:r>
          </w:p>
        </w:tc>
        <w:tc>
          <w:tcPr>
            <w:tcW w:w="3031"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rsidR="003A69C6" w:rsidRDefault="00B044BB" w:rsidP="00D54217">
            <w:pPr>
              <w:pStyle w:val="Standard"/>
              <w:spacing w:after="0" w:line="240" w:lineRule="auto"/>
              <w:ind w:left="360"/>
              <w:jc w:val="center"/>
            </w:pPr>
            <w:r>
              <w:rPr>
                <w:rFonts w:ascii="Arial" w:hAnsi="Arial" w:cs="Arial"/>
                <w:b/>
                <w:sz w:val="20"/>
                <w:szCs w:val="20"/>
              </w:rPr>
              <w:t>VARIABLES</w:t>
            </w:r>
          </w:p>
        </w:tc>
        <w:tc>
          <w:tcPr>
            <w:tcW w:w="2980" w:type="dxa"/>
            <w:tcBorders>
              <w:top w:val="single" w:sz="4" w:space="0" w:color="00000A"/>
              <w:left w:val="single" w:sz="4" w:space="0" w:color="00000A"/>
              <w:bottom w:val="single" w:sz="4" w:space="0" w:color="00000A"/>
              <w:right w:val="single" w:sz="4" w:space="0" w:color="00000A"/>
            </w:tcBorders>
            <w:shd w:val="clear" w:color="auto" w:fill="CCCCCC"/>
            <w:tcMar>
              <w:top w:w="0" w:type="dxa"/>
              <w:left w:w="108" w:type="dxa"/>
              <w:bottom w:w="0" w:type="dxa"/>
              <w:right w:w="108" w:type="dxa"/>
            </w:tcMar>
          </w:tcPr>
          <w:p w:rsidR="003A69C6" w:rsidRDefault="00B044BB" w:rsidP="00D54217">
            <w:pPr>
              <w:pStyle w:val="Standard"/>
              <w:spacing w:after="0" w:line="240" w:lineRule="auto"/>
              <w:ind w:left="360"/>
              <w:jc w:val="center"/>
            </w:pPr>
            <w:r>
              <w:rPr>
                <w:rFonts w:ascii="Arial" w:hAnsi="Arial" w:cs="Arial"/>
                <w:b/>
                <w:sz w:val="20"/>
                <w:szCs w:val="20"/>
              </w:rPr>
              <w:t>METODOLOGÍA</w:t>
            </w:r>
          </w:p>
        </w:tc>
      </w:tr>
      <w:tr w:rsidR="003A69C6">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A69C6" w:rsidRDefault="00B044BB" w:rsidP="00D54217">
            <w:pPr>
              <w:pStyle w:val="Standard"/>
              <w:spacing w:after="0" w:line="240" w:lineRule="auto"/>
              <w:ind w:left="360"/>
              <w:jc w:val="both"/>
            </w:pPr>
            <w:r>
              <w:rPr>
                <w:rFonts w:ascii="Arial" w:hAnsi="Arial" w:cs="Arial"/>
                <w:b/>
                <w:sz w:val="20"/>
                <w:szCs w:val="20"/>
              </w:rPr>
              <w:t>Problema General</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 xml:space="preserve">¿Procede el Habeas Corpus en la etapa de la investigación preliminar </w:t>
            </w:r>
            <w:proofErr w:type="gramStart"/>
            <w:r>
              <w:rPr>
                <w:rFonts w:ascii="Arial" w:hAnsi="Arial" w:cs="Arial"/>
                <w:sz w:val="20"/>
                <w:szCs w:val="20"/>
              </w:rPr>
              <w:t>de acuerdo a</w:t>
            </w:r>
            <w:proofErr w:type="gramEnd"/>
            <w:r>
              <w:rPr>
                <w:rFonts w:ascii="Arial" w:hAnsi="Arial" w:cs="Arial"/>
                <w:sz w:val="20"/>
                <w:szCs w:val="20"/>
              </w:rPr>
              <w:t xml:space="preserve"> al Nuevo Código Procesal Penal y los principios fundamentales de la Constitución Política del Perú?</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b/>
                <w:sz w:val="20"/>
                <w:szCs w:val="20"/>
              </w:rPr>
              <w:t>Problemas Específicas</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 xml:space="preserve">¿Es posible determinar cuál de los tipos de Habeas Corpus deben ser utilizados para tutelar la lesión del derecho a la libertad o su conexo dentro de </w:t>
            </w:r>
            <w:proofErr w:type="gramStart"/>
            <w:r>
              <w:rPr>
                <w:rFonts w:ascii="Arial" w:hAnsi="Arial" w:cs="Arial"/>
                <w:sz w:val="20"/>
                <w:szCs w:val="20"/>
              </w:rPr>
              <w:t>la  investigación</w:t>
            </w:r>
            <w:proofErr w:type="gramEnd"/>
            <w:r>
              <w:rPr>
                <w:rFonts w:ascii="Arial" w:hAnsi="Arial" w:cs="Arial"/>
                <w:sz w:val="20"/>
                <w:szCs w:val="20"/>
              </w:rPr>
              <w:t xml:space="preserve">  preliminar?</w:t>
            </w:r>
          </w:p>
          <w:p w:rsidR="003A69C6" w:rsidRDefault="003A69C6" w:rsidP="00D54217">
            <w:pPr>
              <w:pStyle w:val="Standard"/>
              <w:spacing w:after="0" w:line="240" w:lineRule="auto"/>
              <w:ind w:left="360"/>
              <w:jc w:val="both"/>
              <w:rPr>
                <w:rFonts w:ascii="Arial" w:hAnsi="Arial" w:cs="Arial"/>
                <w:sz w:val="20"/>
                <w:szCs w:val="20"/>
              </w:rPr>
            </w:pPr>
          </w:p>
        </w:tc>
        <w:tc>
          <w:tcPr>
            <w:tcW w:w="30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A69C6" w:rsidRDefault="00B044BB" w:rsidP="00D54217">
            <w:pPr>
              <w:pStyle w:val="Standard"/>
              <w:spacing w:after="0" w:line="240" w:lineRule="auto"/>
              <w:ind w:left="360"/>
              <w:jc w:val="both"/>
            </w:pPr>
            <w:r>
              <w:rPr>
                <w:rFonts w:ascii="Arial" w:hAnsi="Arial" w:cs="Arial"/>
                <w:b/>
                <w:sz w:val="20"/>
                <w:szCs w:val="20"/>
              </w:rPr>
              <w:t>Objetivo Genera</w:t>
            </w:r>
            <w:r>
              <w:rPr>
                <w:rFonts w:ascii="Arial" w:hAnsi="Arial" w:cs="Arial"/>
                <w:sz w:val="20"/>
                <w:szCs w:val="20"/>
              </w:rPr>
              <w:t>l</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 xml:space="preserve">Determinar si procede el Habeas Corpus en la etapa de la investigación preliminar </w:t>
            </w:r>
            <w:proofErr w:type="gramStart"/>
            <w:r>
              <w:rPr>
                <w:rFonts w:ascii="Arial" w:hAnsi="Arial" w:cs="Arial"/>
                <w:sz w:val="20"/>
                <w:szCs w:val="20"/>
              </w:rPr>
              <w:t>de acuerdo a</w:t>
            </w:r>
            <w:proofErr w:type="gramEnd"/>
            <w:r>
              <w:rPr>
                <w:rFonts w:ascii="Arial" w:hAnsi="Arial" w:cs="Arial"/>
                <w:sz w:val="20"/>
                <w:szCs w:val="20"/>
              </w:rPr>
              <w:t xml:space="preserve"> al Nuevo Código Procesal Penal y los principios fundamentales de la Constitución Política del Perú.</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b/>
                <w:sz w:val="20"/>
                <w:szCs w:val="20"/>
              </w:rPr>
              <w:t>Objetivos Específicos</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 xml:space="preserve">Determinar cuál de los tipos de Habeas Corpus deben ser utilizados para tutelar la lesión del derecho a la libertad o su conexo dentro de </w:t>
            </w:r>
            <w:proofErr w:type="gramStart"/>
            <w:r>
              <w:rPr>
                <w:rFonts w:ascii="Arial" w:hAnsi="Arial" w:cs="Arial"/>
                <w:sz w:val="20"/>
                <w:szCs w:val="20"/>
              </w:rPr>
              <w:t>la  investigación</w:t>
            </w:r>
            <w:proofErr w:type="gramEnd"/>
            <w:r>
              <w:rPr>
                <w:rFonts w:ascii="Arial" w:hAnsi="Arial" w:cs="Arial"/>
                <w:sz w:val="20"/>
                <w:szCs w:val="20"/>
              </w:rPr>
              <w:t xml:space="preserve">  preliminar.</w:t>
            </w:r>
          </w:p>
        </w:tc>
        <w:tc>
          <w:tcPr>
            <w:tcW w:w="29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A69C6" w:rsidRDefault="00B044BB" w:rsidP="00D54217">
            <w:pPr>
              <w:pStyle w:val="Standard"/>
              <w:spacing w:after="0" w:line="240" w:lineRule="auto"/>
              <w:ind w:left="360"/>
              <w:jc w:val="both"/>
            </w:pPr>
            <w:r>
              <w:rPr>
                <w:rFonts w:ascii="Arial" w:hAnsi="Arial" w:cs="Arial"/>
                <w:b/>
                <w:sz w:val="20"/>
                <w:szCs w:val="20"/>
              </w:rPr>
              <w:t>Hipótesis General</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 xml:space="preserve">El Habeas Corpus procede en la etapa de la investigación preliminar </w:t>
            </w:r>
            <w:proofErr w:type="gramStart"/>
            <w:r>
              <w:rPr>
                <w:rFonts w:ascii="Arial" w:hAnsi="Arial" w:cs="Arial"/>
                <w:sz w:val="20"/>
                <w:szCs w:val="20"/>
              </w:rPr>
              <w:t>de acuerdo a</w:t>
            </w:r>
            <w:proofErr w:type="gramEnd"/>
            <w:r>
              <w:rPr>
                <w:rFonts w:ascii="Arial" w:hAnsi="Arial" w:cs="Arial"/>
                <w:sz w:val="20"/>
                <w:szCs w:val="20"/>
              </w:rPr>
              <w:t xml:space="preserve"> al Nuevo Código Procesal Penal y los principios fundamentales de la Constitución Política del Perú.</w:t>
            </w:r>
          </w:p>
          <w:p w:rsidR="003A69C6" w:rsidRDefault="003A69C6" w:rsidP="00D54217">
            <w:pPr>
              <w:pStyle w:val="Standard"/>
              <w:spacing w:after="0" w:line="240" w:lineRule="auto"/>
              <w:ind w:left="360"/>
              <w:jc w:val="both"/>
              <w:rPr>
                <w:rFonts w:ascii="Arial" w:hAnsi="Arial" w:cs="Arial"/>
                <w:sz w:val="20"/>
                <w:szCs w:val="20"/>
              </w:rPr>
            </w:pP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b/>
                <w:sz w:val="20"/>
                <w:szCs w:val="20"/>
              </w:rPr>
              <w:t>Hipótesis Específicas</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 xml:space="preserve">Es posible determinar cuál de los tipos de Habeas Corpus deben ser utilizados para tutelar la lesión del derecho a la libertad o su conexo dentro de </w:t>
            </w:r>
            <w:proofErr w:type="gramStart"/>
            <w:r>
              <w:rPr>
                <w:rFonts w:ascii="Arial" w:hAnsi="Arial" w:cs="Arial"/>
                <w:sz w:val="20"/>
                <w:szCs w:val="20"/>
              </w:rPr>
              <w:t>la  investigación</w:t>
            </w:r>
            <w:proofErr w:type="gramEnd"/>
            <w:r>
              <w:rPr>
                <w:rFonts w:ascii="Arial" w:hAnsi="Arial" w:cs="Arial"/>
                <w:sz w:val="20"/>
                <w:szCs w:val="20"/>
              </w:rPr>
              <w:t xml:space="preserve">  preliminar.</w:t>
            </w:r>
          </w:p>
          <w:p w:rsidR="003A69C6" w:rsidRDefault="003A69C6" w:rsidP="00D54217">
            <w:pPr>
              <w:pStyle w:val="Standard"/>
              <w:spacing w:after="0" w:line="240" w:lineRule="auto"/>
              <w:ind w:left="360"/>
              <w:jc w:val="both"/>
              <w:rPr>
                <w:rFonts w:ascii="Arial" w:hAnsi="Arial" w:cs="Arial"/>
                <w:sz w:val="20"/>
                <w:szCs w:val="20"/>
              </w:rPr>
            </w:pPr>
          </w:p>
        </w:tc>
        <w:tc>
          <w:tcPr>
            <w:tcW w:w="30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A69C6" w:rsidRDefault="00B044BB" w:rsidP="00D54217">
            <w:pPr>
              <w:pStyle w:val="Standard"/>
              <w:spacing w:after="0" w:line="240" w:lineRule="auto"/>
              <w:ind w:left="360"/>
              <w:jc w:val="both"/>
            </w:pPr>
            <w:r>
              <w:rPr>
                <w:rFonts w:ascii="Arial" w:hAnsi="Arial" w:cs="Arial"/>
                <w:sz w:val="20"/>
                <w:szCs w:val="20"/>
              </w:rPr>
              <w:t xml:space="preserve">• </w:t>
            </w:r>
            <w:r>
              <w:rPr>
                <w:rFonts w:ascii="Arial" w:hAnsi="Arial" w:cs="Arial"/>
                <w:b/>
                <w:sz w:val="20"/>
                <w:szCs w:val="20"/>
              </w:rPr>
              <w:t>Variable Independiente</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Investigación Preliminar</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•Indicadores:</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Investigación preparatoria</w:t>
            </w:r>
          </w:p>
          <w:p w:rsidR="003A69C6" w:rsidRDefault="00B044BB" w:rsidP="00D54217">
            <w:pPr>
              <w:pStyle w:val="Standard"/>
              <w:spacing w:after="0" w:line="240" w:lineRule="auto"/>
              <w:ind w:left="360"/>
              <w:jc w:val="both"/>
            </w:pPr>
            <w:r>
              <w:rPr>
                <w:rFonts w:ascii="Arial" w:hAnsi="Arial" w:cs="Arial"/>
                <w:sz w:val="20"/>
                <w:szCs w:val="20"/>
              </w:rPr>
              <w:t>Investigación preliminar</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w:t>
            </w:r>
            <w:r>
              <w:rPr>
                <w:rFonts w:ascii="Arial" w:hAnsi="Arial" w:cs="Arial"/>
                <w:b/>
                <w:sz w:val="20"/>
                <w:szCs w:val="20"/>
              </w:rPr>
              <w:t>Variable dependiente</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 xml:space="preserve">Procedibilidad del Habeas Corpus.  </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Indicadores:</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w:t>
            </w:r>
            <w:r>
              <w:rPr>
                <w:rFonts w:ascii="Arial" w:hAnsi="Arial" w:cs="Arial"/>
                <w:b/>
                <w:sz w:val="20"/>
                <w:szCs w:val="20"/>
              </w:rPr>
              <w:t>Variable intervinientes</w:t>
            </w:r>
          </w:p>
          <w:p w:rsidR="003A69C6" w:rsidRDefault="003A69C6" w:rsidP="00D54217">
            <w:pPr>
              <w:pStyle w:val="Standard"/>
              <w:spacing w:after="0" w:line="240" w:lineRule="auto"/>
              <w:ind w:left="360"/>
              <w:jc w:val="both"/>
              <w:rPr>
                <w:rFonts w:ascii="Arial" w:hAnsi="Arial" w:cs="Arial"/>
                <w:sz w:val="20"/>
                <w:szCs w:val="20"/>
              </w:rPr>
            </w:pPr>
          </w:p>
          <w:p w:rsidR="003A69C6" w:rsidRDefault="00B044BB" w:rsidP="00D54217">
            <w:pPr>
              <w:pStyle w:val="Standard"/>
              <w:spacing w:after="0" w:line="240" w:lineRule="auto"/>
              <w:ind w:left="360"/>
              <w:jc w:val="both"/>
            </w:pPr>
            <w:r>
              <w:rPr>
                <w:rFonts w:ascii="Arial" w:hAnsi="Arial" w:cs="Arial"/>
                <w:sz w:val="20"/>
                <w:szCs w:val="20"/>
              </w:rPr>
              <w:t>Constitución Política del Perú</w:t>
            </w:r>
          </w:p>
          <w:p w:rsidR="003A69C6" w:rsidRDefault="00B044BB" w:rsidP="00D54217">
            <w:pPr>
              <w:pStyle w:val="Standard"/>
              <w:spacing w:after="0" w:line="240" w:lineRule="auto"/>
              <w:ind w:left="360"/>
              <w:jc w:val="both"/>
            </w:pPr>
            <w:r>
              <w:rPr>
                <w:rFonts w:ascii="Arial" w:hAnsi="Arial" w:cs="Arial"/>
                <w:sz w:val="20"/>
                <w:szCs w:val="20"/>
              </w:rPr>
              <w:t>La Libertad Personal</w:t>
            </w:r>
          </w:p>
        </w:tc>
        <w:tc>
          <w:tcPr>
            <w:tcW w:w="29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A69C6" w:rsidRDefault="00B044BB" w:rsidP="00D54217">
            <w:pPr>
              <w:pStyle w:val="Standard"/>
              <w:spacing w:after="0" w:line="240" w:lineRule="auto"/>
              <w:ind w:left="360"/>
              <w:jc w:val="both"/>
            </w:pPr>
            <w:r>
              <w:rPr>
                <w:rFonts w:ascii="Arial" w:hAnsi="Arial" w:cs="Arial"/>
                <w:sz w:val="20"/>
                <w:szCs w:val="20"/>
              </w:rPr>
              <w:t>Tipo de investigación: “Explicativo causal”. El diseño de la investigación es el</w:t>
            </w:r>
          </w:p>
          <w:p w:rsidR="003A69C6" w:rsidRDefault="00B044BB" w:rsidP="00D54217">
            <w:pPr>
              <w:pStyle w:val="Standard"/>
              <w:spacing w:after="0" w:line="240" w:lineRule="auto"/>
              <w:ind w:left="360"/>
              <w:jc w:val="both"/>
            </w:pPr>
            <w:r>
              <w:rPr>
                <w:rFonts w:ascii="Arial" w:hAnsi="Arial" w:cs="Arial"/>
                <w:sz w:val="20"/>
                <w:szCs w:val="20"/>
              </w:rPr>
              <w:t>Diseño: "No experimental". En cuanto a su diseño estadístico la investigación asume un diseño descriptivo. El universo de la investigación estará conformado por integrantes de diversos niveles de la Corte Superior de Pasco (jueces y secretarios), abogados del Distrito Judicial de Pasco, estudiantes de la Facultad de Derecho y Ciencias Políticas de la Universidad Nacional "Daniel Alcides Carrión" y analistas especializados en el tema.</w:t>
            </w:r>
          </w:p>
          <w:p w:rsidR="003A69C6" w:rsidRDefault="00B044BB" w:rsidP="00D54217">
            <w:pPr>
              <w:pStyle w:val="Standard"/>
              <w:spacing w:after="0" w:line="240" w:lineRule="auto"/>
              <w:ind w:left="360"/>
              <w:jc w:val="both"/>
            </w:pPr>
            <w:r>
              <w:rPr>
                <w:rFonts w:ascii="Arial" w:hAnsi="Arial" w:cs="Arial"/>
                <w:sz w:val="20"/>
                <w:szCs w:val="20"/>
              </w:rPr>
              <w:t xml:space="preserve">Población: Se calcula un universo de 200 personas. De la población antes señalada, se tomará una parte de </w:t>
            </w:r>
            <w:proofErr w:type="gramStart"/>
            <w:r>
              <w:rPr>
                <w:rFonts w:ascii="Arial" w:hAnsi="Arial" w:cs="Arial"/>
                <w:sz w:val="20"/>
                <w:szCs w:val="20"/>
              </w:rPr>
              <w:t>la misma</w:t>
            </w:r>
            <w:proofErr w:type="gramEnd"/>
            <w:r>
              <w:rPr>
                <w:rFonts w:ascii="Arial" w:hAnsi="Arial" w:cs="Arial"/>
                <w:sz w:val="20"/>
                <w:szCs w:val="20"/>
              </w:rPr>
              <w:t xml:space="preserve"> que sea representativa. (representa el 95% de los casos con un margen de error del 0.05).</w:t>
            </w:r>
          </w:p>
          <w:p w:rsidR="003A69C6" w:rsidRDefault="00B044BB" w:rsidP="00D54217">
            <w:pPr>
              <w:pStyle w:val="Standard"/>
              <w:spacing w:after="0" w:line="240" w:lineRule="auto"/>
              <w:ind w:left="360"/>
              <w:jc w:val="both"/>
            </w:pPr>
            <w:r>
              <w:rPr>
                <w:rFonts w:ascii="Arial" w:hAnsi="Arial" w:cs="Arial"/>
                <w:sz w:val="20"/>
                <w:szCs w:val="20"/>
              </w:rPr>
              <w:t xml:space="preserve">Muestra: Estará conformada por 67 </w:t>
            </w:r>
            <w:r>
              <w:rPr>
                <w:rFonts w:ascii="Arial" w:hAnsi="Arial" w:cs="Arial"/>
                <w:sz w:val="20"/>
                <w:szCs w:val="20"/>
              </w:rPr>
              <w:lastRenderedPageBreak/>
              <w:t>personas. Usaremos el método analítico crítico que se sustenta en la dogmática jurídica para analizar la corrupción en las contrataciones estatales de nuestro país. Se aplicarán cuestionarios y entrevistas. Previamente se determinará la validez del Cuestionario mediante el sistema del "juicio de expertos". La confiabilidad del cuestionario se establecerá mediante la aplicación del estadístico Coeficiente Alpha de Cronbach.</w:t>
            </w:r>
          </w:p>
          <w:p w:rsidR="003A69C6" w:rsidRDefault="003A69C6" w:rsidP="00D54217">
            <w:pPr>
              <w:pStyle w:val="Standard"/>
              <w:spacing w:after="0" w:line="240" w:lineRule="auto"/>
              <w:ind w:left="360"/>
              <w:jc w:val="both"/>
              <w:rPr>
                <w:rFonts w:ascii="Arial" w:hAnsi="Arial" w:cs="Arial"/>
                <w:b/>
                <w:sz w:val="20"/>
                <w:szCs w:val="20"/>
              </w:rPr>
            </w:pPr>
          </w:p>
          <w:p w:rsidR="003A69C6" w:rsidRDefault="003A69C6" w:rsidP="00D54217">
            <w:pPr>
              <w:pStyle w:val="Standard"/>
              <w:spacing w:after="0" w:line="240" w:lineRule="auto"/>
              <w:ind w:left="360"/>
              <w:jc w:val="both"/>
              <w:rPr>
                <w:rFonts w:ascii="Arial" w:hAnsi="Arial" w:cs="Arial"/>
                <w:b/>
                <w:sz w:val="20"/>
                <w:szCs w:val="20"/>
              </w:rPr>
            </w:pPr>
          </w:p>
        </w:tc>
      </w:tr>
    </w:tbl>
    <w:p w:rsidR="003A69C6" w:rsidRPr="00A427CB" w:rsidRDefault="003A69C6" w:rsidP="00A427CB">
      <w:pPr>
        <w:pStyle w:val="Standard"/>
        <w:spacing w:after="0" w:line="240" w:lineRule="auto"/>
        <w:ind w:left="720"/>
        <w:rPr>
          <w:rFonts w:ascii="Arial" w:hAnsi="Arial" w:cs="Arial"/>
          <w:b/>
          <w:sz w:val="24"/>
          <w:szCs w:val="24"/>
        </w:rPr>
        <w:sectPr w:rsidR="003A69C6" w:rsidRPr="00A427CB">
          <w:headerReference w:type="default" r:id="rId44"/>
          <w:pgSz w:w="16838" w:h="11906" w:orient="landscape"/>
          <w:pgMar w:top="1985" w:right="1701" w:bottom="1418" w:left="1418" w:header="709" w:footer="720" w:gutter="0"/>
          <w:cols w:space="720"/>
        </w:sectPr>
      </w:pPr>
    </w:p>
    <w:p w:rsidR="003A69C6" w:rsidRDefault="00B044BB" w:rsidP="00264F34">
      <w:pPr>
        <w:pStyle w:val="Standard"/>
        <w:spacing w:after="0" w:line="240" w:lineRule="auto"/>
        <w:ind w:left="360"/>
        <w:jc w:val="center"/>
      </w:pPr>
      <w:r>
        <w:rPr>
          <w:rFonts w:ascii="Arial" w:hAnsi="Arial" w:cs="Arial"/>
          <w:b/>
          <w:sz w:val="24"/>
          <w:szCs w:val="24"/>
        </w:rPr>
        <w:lastRenderedPageBreak/>
        <w:t>ANEXO 2</w:t>
      </w:r>
    </w:p>
    <w:p w:rsidR="003A69C6" w:rsidRDefault="00B044BB" w:rsidP="00264F34">
      <w:pPr>
        <w:pStyle w:val="Standard"/>
        <w:spacing w:after="0" w:line="240" w:lineRule="auto"/>
        <w:ind w:left="360"/>
        <w:jc w:val="center"/>
      </w:pPr>
      <w:r>
        <w:rPr>
          <w:rFonts w:ascii="Arial" w:hAnsi="Arial" w:cs="Arial"/>
          <w:b/>
          <w:sz w:val="24"/>
          <w:szCs w:val="24"/>
        </w:rPr>
        <w:t>INSTRUMENTO</w:t>
      </w:r>
    </w:p>
    <w:p w:rsidR="003A69C6" w:rsidRDefault="003A69C6" w:rsidP="00264F34">
      <w:pPr>
        <w:pStyle w:val="Standard"/>
        <w:spacing w:after="0" w:line="240" w:lineRule="auto"/>
        <w:ind w:left="360"/>
        <w:jc w:val="center"/>
        <w:rPr>
          <w:rFonts w:ascii="Arial" w:hAnsi="Arial" w:cs="Arial"/>
          <w:b/>
          <w:sz w:val="24"/>
          <w:szCs w:val="24"/>
        </w:rPr>
      </w:pPr>
    </w:p>
    <w:p w:rsidR="003A69C6" w:rsidRDefault="00B044BB" w:rsidP="00264F34">
      <w:r>
        <w:t>Estimado colaborador: Estamos investigando la inclusión del Habeas Corpus dentro del proceso de investigación preliminar y sugerir procedimientos para optimizar el proceso. Queremos señalar que no existen respuestas buenas o malas, correctas o incorrectas. Lo importante es que usted conteste con sinceridad. El anonimato de sus respuestas es total y los datos suministrados serán utilizados únicamente para los propósitos de esta investigación. Agradecemos su colaboración</w:t>
      </w:r>
    </w:p>
    <w:p w:rsidR="003A69C6" w:rsidRDefault="003A69C6" w:rsidP="00264F34">
      <w:pPr>
        <w:pStyle w:val="Standard"/>
        <w:spacing w:after="0" w:line="240" w:lineRule="auto"/>
        <w:ind w:left="360"/>
      </w:pPr>
    </w:p>
    <w:p w:rsidR="003A69C6" w:rsidRDefault="00B044BB" w:rsidP="00264F34">
      <w:pPr>
        <w:pStyle w:val="Standard"/>
        <w:spacing w:after="0" w:line="240" w:lineRule="auto"/>
        <w:ind w:left="360"/>
      </w:pPr>
      <w:r>
        <w:rPr>
          <w:rFonts w:ascii="Arial" w:hAnsi="Arial" w:cs="Arial"/>
          <w:b/>
          <w:sz w:val="24"/>
          <w:szCs w:val="24"/>
        </w:rPr>
        <w:t>Clave de respuestas:</w:t>
      </w:r>
    </w:p>
    <w:p w:rsidR="003A69C6" w:rsidRDefault="003A69C6" w:rsidP="00264F34">
      <w:pPr>
        <w:pStyle w:val="Standard"/>
        <w:spacing w:after="0" w:line="240" w:lineRule="auto"/>
        <w:ind w:left="360"/>
        <w:rPr>
          <w:rFonts w:ascii="Arial" w:hAnsi="Arial" w:cs="Arial"/>
          <w:b/>
          <w:sz w:val="24"/>
          <w:szCs w:val="24"/>
        </w:rPr>
      </w:pPr>
    </w:p>
    <w:p w:rsidR="003A69C6" w:rsidRDefault="00B044BB" w:rsidP="00264F34">
      <w:pPr>
        <w:pStyle w:val="Standard"/>
        <w:spacing w:after="0" w:line="240" w:lineRule="auto"/>
        <w:ind w:left="360"/>
      </w:pPr>
      <w:r>
        <w:rPr>
          <w:rFonts w:ascii="Arial" w:hAnsi="Arial" w:cs="Arial"/>
          <w:b/>
          <w:sz w:val="24"/>
          <w:szCs w:val="24"/>
        </w:rPr>
        <w:t>TD: Totalmente en Desacuerdo</w:t>
      </w:r>
    </w:p>
    <w:p w:rsidR="003A69C6" w:rsidRDefault="00B044BB" w:rsidP="00264F34">
      <w:pPr>
        <w:pStyle w:val="Standard"/>
        <w:spacing w:after="0" w:line="240" w:lineRule="auto"/>
        <w:ind w:left="360"/>
      </w:pPr>
      <w:r>
        <w:rPr>
          <w:rFonts w:ascii="Arial" w:hAnsi="Arial" w:cs="Arial"/>
          <w:b/>
          <w:sz w:val="24"/>
          <w:szCs w:val="24"/>
        </w:rPr>
        <w:t>ED: En Desacuerdo</w:t>
      </w:r>
    </w:p>
    <w:p w:rsidR="003A69C6" w:rsidRDefault="00B044BB" w:rsidP="00264F34">
      <w:pPr>
        <w:pStyle w:val="Standard"/>
        <w:spacing w:after="0" w:line="240" w:lineRule="auto"/>
        <w:ind w:left="360"/>
      </w:pPr>
      <w:r>
        <w:rPr>
          <w:rFonts w:ascii="Arial" w:hAnsi="Arial" w:cs="Arial"/>
          <w:b/>
          <w:sz w:val="24"/>
          <w:szCs w:val="24"/>
        </w:rPr>
        <w:t>DA: De Acuerdo</w:t>
      </w:r>
    </w:p>
    <w:p w:rsidR="003A69C6" w:rsidRDefault="00B044BB" w:rsidP="00264F34">
      <w:pPr>
        <w:pStyle w:val="Standard"/>
        <w:spacing w:after="0" w:line="240" w:lineRule="auto"/>
        <w:ind w:left="360"/>
      </w:pPr>
      <w:r>
        <w:rPr>
          <w:rFonts w:ascii="Arial" w:hAnsi="Arial" w:cs="Arial"/>
          <w:b/>
          <w:sz w:val="24"/>
          <w:szCs w:val="24"/>
        </w:rPr>
        <w:t>TA: Totalmente de Acuerdo</w:t>
      </w:r>
    </w:p>
    <w:p w:rsidR="003A69C6" w:rsidRDefault="003A69C6" w:rsidP="00264F34">
      <w:pPr>
        <w:pStyle w:val="Standard"/>
        <w:spacing w:after="0" w:line="240" w:lineRule="auto"/>
        <w:ind w:left="360"/>
        <w:jc w:val="both"/>
        <w:rPr>
          <w:rFonts w:ascii="Arial" w:hAnsi="Arial" w:cs="Arial"/>
          <w:b/>
          <w:sz w:val="24"/>
          <w:szCs w:val="24"/>
        </w:rPr>
      </w:pPr>
    </w:p>
    <w:p w:rsidR="003A69C6" w:rsidRDefault="003A69C6" w:rsidP="00264F34">
      <w:pPr>
        <w:pStyle w:val="Standard"/>
        <w:spacing w:after="0" w:line="240" w:lineRule="auto"/>
        <w:ind w:left="360"/>
        <w:jc w:val="center"/>
        <w:rPr>
          <w:rFonts w:ascii="Arial" w:hAnsi="Arial" w:cs="Arial"/>
          <w:b/>
          <w:sz w:val="24"/>
          <w:szCs w:val="24"/>
        </w:rPr>
      </w:pPr>
    </w:p>
    <w:tbl>
      <w:tblPr>
        <w:tblStyle w:val="Tablanormal2"/>
        <w:tblW w:w="0" w:type="auto"/>
        <w:tblLook w:val="04A0" w:firstRow="1" w:lastRow="0" w:firstColumn="1" w:lastColumn="0" w:noHBand="0" w:noVBand="1"/>
      </w:tblPr>
      <w:tblGrid>
        <w:gridCol w:w="5004"/>
        <w:gridCol w:w="870"/>
        <w:gridCol w:w="882"/>
        <w:gridCol w:w="894"/>
        <w:gridCol w:w="853"/>
      </w:tblGrid>
      <w:tr w:rsidR="003A69C6" w:rsidRPr="00A427CB" w:rsidTr="00A42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center"/>
              <w:rPr>
                <w:rFonts w:ascii="Arial" w:hAnsi="Arial" w:cs="Arial"/>
              </w:rPr>
            </w:pPr>
            <w:r w:rsidRPr="00A427CB">
              <w:rPr>
                <w:rFonts w:ascii="Arial" w:hAnsi="Arial" w:cs="Arial"/>
              </w:rPr>
              <w:t>ITEM</w:t>
            </w:r>
          </w:p>
        </w:tc>
        <w:tc>
          <w:tcPr>
            <w:tcW w:w="0" w:type="auto"/>
          </w:tcPr>
          <w:p w:rsidR="003A69C6" w:rsidRPr="00A427CB" w:rsidRDefault="00B044BB" w:rsidP="00264F34">
            <w:pPr>
              <w:pStyle w:val="Standard"/>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427CB">
              <w:rPr>
                <w:rFonts w:ascii="Arial" w:hAnsi="Arial" w:cs="Arial"/>
              </w:rPr>
              <w:t>TD</w:t>
            </w:r>
          </w:p>
        </w:tc>
        <w:tc>
          <w:tcPr>
            <w:tcW w:w="0" w:type="auto"/>
          </w:tcPr>
          <w:p w:rsidR="003A69C6" w:rsidRPr="00A427CB" w:rsidRDefault="00B044BB" w:rsidP="00264F34">
            <w:pPr>
              <w:pStyle w:val="Standard"/>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427CB">
              <w:rPr>
                <w:rFonts w:ascii="Arial" w:hAnsi="Arial" w:cs="Arial"/>
              </w:rPr>
              <w:t>ED</w:t>
            </w:r>
          </w:p>
        </w:tc>
        <w:tc>
          <w:tcPr>
            <w:tcW w:w="0" w:type="auto"/>
          </w:tcPr>
          <w:p w:rsidR="003A69C6" w:rsidRPr="00A427CB" w:rsidRDefault="00B044BB" w:rsidP="00264F34">
            <w:pPr>
              <w:pStyle w:val="Standard"/>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427CB">
              <w:rPr>
                <w:rFonts w:ascii="Arial" w:hAnsi="Arial" w:cs="Arial"/>
              </w:rPr>
              <w:t>DA</w:t>
            </w:r>
          </w:p>
        </w:tc>
        <w:tc>
          <w:tcPr>
            <w:tcW w:w="0" w:type="auto"/>
          </w:tcPr>
          <w:p w:rsidR="003A69C6" w:rsidRPr="00A427CB" w:rsidRDefault="00B044BB" w:rsidP="00264F34">
            <w:pPr>
              <w:pStyle w:val="Standard"/>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427CB">
              <w:rPr>
                <w:rFonts w:ascii="Arial" w:hAnsi="Arial" w:cs="Arial"/>
              </w:rPr>
              <w:t>TA</w:t>
            </w:r>
          </w:p>
        </w:tc>
      </w:tr>
      <w:tr w:rsidR="003A69C6" w:rsidRPr="00264F34" w:rsidTr="00A42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Está Ud. A favor o en contra de la procedencia del habeas corpus durante la investigación preliminar.</w:t>
            </w: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A69C6" w:rsidRPr="00264F34" w:rsidTr="00A427CB">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La ausencia del control judicial sobre parte importante de la investigación preliminar convoca la necesidad de un control de naturaleza constitucional tipo “Habeas Corpus”.</w:t>
            </w: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A69C6" w:rsidRPr="00264F34" w:rsidTr="00A42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La posición a favor se fundamenta en la defensa de la dignidad de la persona, sin exclusiones, y el hecho que no deben existir áreas exentas del control jurisdiccional.</w:t>
            </w: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A69C6" w:rsidRPr="00264F34" w:rsidTr="00A427CB">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La posición en contra del habeas corpus durante la investigación preliminar</w:t>
            </w: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A69C6" w:rsidRPr="00264F34" w:rsidTr="00A42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se sustenta en la función requirente del Ministerio Público, carente de facultad decisoria propia.</w:t>
            </w: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A69C6" w:rsidRPr="00264F34" w:rsidTr="00A427CB">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 xml:space="preserve">La consecuencia más grave de la posición en contra de la procedencia del hábeas corpus contra actos de investigación </w:t>
            </w:r>
            <w:proofErr w:type="gramStart"/>
            <w:r w:rsidRPr="00A427CB">
              <w:rPr>
                <w:rFonts w:ascii="Arial" w:hAnsi="Arial" w:cs="Arial"/>
                <w:b w:val="0"/>
              </w:rPr>
              <w:t>preliminar  contribuye</w:t>
            </w:r>
            <w:proofErr w:type="gramEnd"/>
            <w:r w:rsidRPr="00A427CB">
              <w:rPr>
                <w:rFonts w:ascii="Arial" w:hAnsi="Arial" w:cs="Arial"/>
                <w:b w:val="0"/>
              </w:rPr>
              <w:t xml:space="preserve"> a reforzar los altos niveles de riesgo de conflictividad constitucional durante la investigación preliminar.</w:t>
            </w: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A69C6" w:rsidRPr="00264F34" w:rsidTr="00A42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 xml:space="preserve">La procedencia de los hábeas corpus durante la etapa de investigación preliminar se sustenta en el reconocimiento del derecho al </w:t>
            </w:r>
            <w:r w:rsidRPr="00A427CB">
              <w:rPr>
                <w:rFonts w:ascii="Arial" w:hAnsi="Arial" w:cs="Arial"/>
                <w:b w:val="0"/>
              </w:rPr>
              <w:lastRenderedPageBreak/>
              <w:t xml:space="preserve">debido proceso, en el ámbito de la etapa </w:t>
            </w:r>
            <w:proofErr w:type="spellStart"/>
            <w:r w:rsidRPr="00A427CB">
              <w:rPr>
                <w:rFonts w:ascii="Arial" w:hAnsi="Arial" w:cs="Arial"/>
                <w:b w:val="0"/>
              </w:rPr>
              <w:t>prejurisdiccional</w:t>
            </w:r>
            <w:proofErr w:type="spellEnd"/>
            <w:r w:rsidRPr="00A427CB">
              <w:rPr>
                <w:rFonts w:ascii="Arial" w:hAnsi="Arial" w:cs="Arial"/>
                <w:b w:val="0"/>
              </w:rPr>
              <w:t xml:space="preserve"> de los procesos penales.</w:t>
            </w: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A69C6" w:rsidRPr="00264F34" w:rsidTr="00A427CB">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El mandato constitucional previsto en el Art. 159° de la Constitución Política no puede ser ejercido irracionalmente desconociendo los principios y valores constitucionales, ni al margen de los derechos fundamentales de la persona.</w:t>
            </w: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A69C6" w:rsidRPr="00264F34" w:rsidTr="00A42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 xml:space="preserve">Los derechos procesales penales de base constitucional que garantizan la efectividad del derecho a la libertad dentro de la investigación preliminar, consisten en el derecho a la presunción de inocencia, derecho a la defensa, derecho a la interdicción de la arbitrariedad, derecho al plazo razonable, el derecho al </w:t>
            </w:r>
            <w:proofErr w:type="spellStart"/>
            <w:r w:rsidRPr="00A427CB">
              <w:rPr>
                <w:rFonts w:ascii="Arial" w:hAnsi="Arial" w:cs="Arial"/>
                <w:b w:val="0"/>
              </w:rPr>
              <w:t>ne</w:t>
            </w:r>
            <w:proofErr w:type="spellEnd"/>
            <w:r w:rsidRPr="00A427CB">
              <w:rPr>
                <w:rFonts w:ascii="Arial" w:hAnsi="Arial" w:cs="Arial"/>
                <w:b w:val="0"/>
              </w:rPr>
              <w:t xml:space="preserve"> bis in </w:t>
            </w:r>
            <w:proofErr w:type="spellStart"/>
            <w:r w:rsidRPr="00A427CB">
              <w:rPr>
                <w:rFonts w:ascii="Arial" w:hAnsi="Arial" w:cs="Arial"/>
                <w:b w:val="0"/>
              </w:rPr>
              <w:t>idem</w:t>
            </w:r>
            <w:proofErr w:type="spellEnd"/>
            <w:r w:rsidRPr="00A427CB">
              <w:rPr>
                <w:rFonts w:ascii="Arial" w:hAnsi="Arial" w:cs="Arial"/>
                <w:b w:val="0"/>
              </w:rPr>
              <w:t>, derecho al debido avocamiento del fiscal.</w:t>
            </w: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A69C6" w:rsidRPr="00264F34" w:rsidTr="00A427CB">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La procedencia de los hábeas corpus durante la investigación preliminar se vinculan con los hábeas corpus conexo, restringido y preventivo.</w:t>
            </w: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A69C6" w:rsidRPr="00264F34" w:rsidTr="00A42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A69C6" w:rsidRPr="00A427CB" w:rsidRDefault="00B044BB" w:rsidP="00264F34">
            <w:pPr>
              <w:pStyle w:val="Standard"/>
              <w:ind w:left="360"/>
              <w:jc w:val="both"/>
              <w:rPr>
                <w:rFonts w:ascii="Arial" w:hAnsi="Arial" w:cs="Arial"/>
                <w:b w:val="0"/>
              </w:rPr>
            </w:pPr>
            <w:r w:rsidRPr="00A427CB">
              <w:rPr>
                <w:rFonts w:ascii="Arial" w:hAnsi="Arial" w:cs="Arial"/>
                <w:b w:val="0"/>
              </w:rPr>
              <w:t xml:space="preserve">El Tribunal Constitucional, no se ha abocado en el desarrollo de las calificadas “causales” para la procedencia de los hábeas corpus contra actos de investigación preliminar y ha limitado su pronunciamiento sobre indebido avocamiento, prohibición del </w:t>
            </w:r>
            <w:proofErr w:type="spellStart"/>
            <w:r w:rsidRPr="00A427CB">
              <w:rPr>
                <w:rFonts w:ascii="Arial" w:hAnsi="Arial" w:cs="Arial"/>
                <w:b w:val="0"/>
              </w:rPr>
              <w:t>ne</w:t>
            </w:r>
            <w:proofErr w:type="spellEnd"/>
            <w:r w:rsidRPr="00A427CB">
              <w:rPr>
                <w:rFonts w:ascii="Arial" w:hAnsi="Arial" w:cs="Arial"/>
                <w:b w:val="0"/>
              </w:rPr>
              <w:t xml:space="preserve"> bis in </w:t>
            </w:r>
            <w:proofErr w:type="spellStart"/>
            <w:r w:rsidRPr="00A427CB">
              <w:rPr>
                <w:rFonts w:ascii="Arial" w:hAnsi="Arial" w:cs="Arial"/>
                <w:b w:val="0"/>
              </w:rPr>
              <w:t>idem</w:t>
            </w:r>
            <w:proofErr w:type="spellEnd"/>
            <w:r w:rsidRPr="00A427CB">
              <w:rPr>
                <w:rFonts w:ascii="Arial" w:hAnsi="Arial" w:cs="Arial"/>
                <w:b w:val="0"/>
              </w:rPr>
              <w:t xml:space="preserve"> (Nadie podrá ser procesado, ni sancionado más de una vez por un mismo hecho, siempre que se trate del mismo sujeto y fundamento), plazo razonable, interdicción de la arbitrariedad y derecho a la defensa.</w:t>
            </w: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3A69C6" w:rsidRPr="00264F34" w:rsidRDefault="003A69C6" w:rsidP="00264F34">
            <w:pPr>
              <w:pStyle w:val="Standard"/>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3A69C6" w:rsidRDefault="003A69C6" w:rsidP="00264F34">
      <w:pPr>
        <w:pStyle w:val="Standard"/>
        <w:spacing w:after="0" w:line="240" w:lineRule="auto"/>
        <w:ind w:left="360"/>
        <w:jc w:val="both"/>
        <w:rPr>
          <w:rFonts w:ascii="Arial" w:hAnsi="Arial" w:cs="Arial"/>
          <w:b/>
          <w:sz w:val="24"/>
          <w:szCs w:val="24"/>
        </w:rPr>
      </w:pPr>
    </w:p>
    <w:p w:rsidR="003A69C6" w:rsidRDefault="003A69C6" w:rsidP="00264F34">
      <w:pPr>
        <w:pStyle w:val="Standard"/>
        <w:spacing w:after="0" w:line="240" w:lineRule="auto"/>
        <w:ind w:left="360"/>
        <w:jc w:val="center"/>
      </w:pPr>
    </w:p>
    <w:sectPr w:rsidR="003A69C6">
      <w:headerReference w:type="default" r:id="rId45"/>
      <w:pgSz w:w="11906" w:h="16838"/>
      <w:pgMar w:top="1701" w:right="1418" w:bottom="1418" w:left="1985"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DE5" w:rsidRDefault="00863DE5">
      <w:pPr>
        <w:spacing w:after="0" w:line="240" w:lineRule="auto"/>
      </w:pPr>
      <w:r>
        <w:separator/>
      </w:r>
    </w:p>
  </w:endnote>
  <w:endnote w:type="continuationSeparator" w:id="0">
    <w:p w:rsidR="00863DE5" w:rsidRDefault="0086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F">
    <w:altName w:val="Calibri"/>
    <w:charset w:val="00"/>
    <w:family w:val="auto"/>
    <w:pitch w:val="variable"/>
  </w:font>
  <w:font w:name="Calibri Light">
    <w:panose1 w:val="020F0302020204030204"/>
    <w:charset w:val="00"/>
    <w:family w:val="swiss"/>
    <w:pitch w:val="variable"/>
    <w:sig w:usb0="A0002AEF" w:usb1="4000207B" w:usb2="00000000" w:usb3="00000000" w:csb0="000001F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617878"/>
      <w:docPartObj>
        <w:docPartGallery w:val="Page Numbers (Bottom of Page)"/>
        <w:docPartUnique/>
      </w:docPartObj>
    </w:sdtPr>
    <w:sdtEndPr/>
    <w:sdtContent>
      <w:p w:rsidR="003806AF" w:rsidRDefault="003806AF">
        <w:pPr>
          <w:pStyle w:val="Piedepgina"/>
          <w:jc w:val="center"/>
        </w:pPr>
        <w:r w:rsidRPr="003806AF">
          <w:rPr>
            <w:rFonts w:ascii="Arial" w:hAnsi="Arial" w:cs="Arial"/>
            <w:sz w:val="24"/>
          </w:rPr>
          <w:fldChar w:fldCharType="begin"/>
        </w:r>
        <w:r w:rsidRPr="003806AF">
          <w:rPr>
            <w:rFonts w:ascii="Arial" w:hAnsi="Arial" w:cs="Arial"/>
            <w:sz w:val="24"/>
          </w:rPr>
          <w:instrText>PAGE   \* MERGEFORMAT</w:instrText>
        </w:r>
        <w:r w:rsidRPr="003806AF">
          <w:rPr>
            <w:rFonts w:ascii="Arial" w:hAnsi="Arial" w:cs="Arial"/>
            <w:sz w:val="24"/>
          </w:rPr>
          <w:fldChar w:fldCharType="separate"/>
        </w:r>
        <w:r w:rsidRPr="003806AF">
          <w:rPr>
            <w:rFonts w:ascii="Arial" w:hAnsi="Arial" w:cs="Arial"/>
            <w:sz w:val="24"/>
            <w:lang w:val="es-ES"/>
          </w:rPr>
          <w:t>2</w:t>
        </w:r>
        <w:r w:rsidRPr="003806AF">
          <w:rPr>
            <w:rFonts w:ascii="Arial" w:hAnsi="Arial" w:cs="Arial"/>
            <w:sz w:val="24"/>
          </w:rPr>
          <w:fldChar w:fldCharType="end"/>
        </w:r>
      </w:p>
    </w:sdtContent>
  </w:sdt>
  <w:p w:rsidR="003806AF" w:rsidRDefault="003806AF" w:rsidP="003806AF">
    <w:pPr>
      <w:pStyle w:val="Piedepgina"/>
      <w:tabs>
        <w:tab w:val="clear" w:pos="4419"/>
        <w:tab w:val="left" w:pos="883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DE5" w:rsidRDefault="00863DE5">
      <w:pPr>
        <w:spacing w:after="0" w:line="240" w:lineRule="auto"/>
      </w:pPr>
      <w:r>
        <w:rPr>
          <w:color w:val="000000"/>
        </w:rPr>
        <w:separator/>
      </w:r>
    </w:p>
  </w:footnote>
  <w:footnote w:type="continuationSeparator" w:id="0">
    <w:p w:rsidR="00863DE5" w:rsidRDefault="00863DE5">
      <w:pPr>
        <w:spacing w:after="0" w:line="240" w:lineRule="auto"/>
      </w:pPr>
      <w:r>
        <w:continuationSeparator/>
      </w:r>
    </w:p>
  </w:footnote>
  <w:footnote w:id="1">
    <w:p w:rsidR="001A19C9" w:rsidRPr="002A5430" w:rsidRDefault="001A19C9" w:rsidP="002A5430">
      <w:pPr>
        <w:pStyle w:val="Textonotapie"/>
        <w:jc w:val="both"/>
        <w:rPr>
          <w:rFonts w:ascii="Arial" w:hAnsi="Arial" w:cs="Arial"/>
        </w:rPr>
      </w:pPr>
      <w:r w:rsidRPr="002A5430">
        <w:rPr>
          <w:rStyle w:val="Refdenotaalpie"/>
          <w:rFonts w:ascii="Arial" w:hAnsi="Arial" w:cs="Arial"/>
        </w:rPr>
        <w:footnoteRef/>
      </w:r>
      <w:r w:rsidRPr="002A5430">
        <w:rPr>
          <w:rFonts w:ascii="Arial" w:hAnsi="Arial" w:cs="Arial"/>
        </w:rPr>
        <w:t xml:space="preserve"> Se vio conveniente proponer esta sigla, HC-Habeas Corpus, a fin de hacer mucha más fluido el documento, debido a su recurrente mención a lo largo de esta investigación.</w:t>
      </w:r>
    </w:p>
  </w:footnote>
  <w:footnote w:id="2">
    <w:p w:rsidR="001A19C9" w:rsidRPr="002A5430" w:rsidRDefault="001A19C9" w:rsidP="002A5430">
      <w:pPr>
        <w:pStyle w:val="Textonotapie"/>
        <w:jc w:val="both"/>
        <w:rPr>
          <w:rFonts w:ascii="Arial" w:hAnsi="Arial" w:cs="Arial"/>
        </w:rPr>
      </w:pPr>
      <w:r w:rsidRPr="002A5430">
        <w:rPr>
          <w:rStyle w:val="Refdenotaalpie"/>
          <w:rFonts w:ascii="Arial" w:hAnsi="Arial" w:cs="Arial"/>
        </w:rPr>
        <w:footnoteRef/>
      </w:r>
      <w:r w:rsidRPr="002A5430">
        <w:rPr>
          <w:rFonts w:ascii="Arial" w:hAnsi="Arial" w:cs="Arial"/>
        </w:rPr>
        <w:t xml:space="preserve"> Se vio conveniente proponer esta sigla, IP-investigación preliminar, a fin de hacer mucha más fluido el documento, debido a su recurrente mención a lo largo de esta investigación</w:t>
      </w:r>
    </w:p>
  </w:footnote>
  <w:footnote w:id="3">
    <w:p w:rsidR="001A19C9" w:rsidRPr="002A5430" w:rsidRDefault="001A19C9" w:rsidP="002A5430">
      <w:pPr>
        <w:pStyle w:val="Textonotapie"/>
        <w:jc w:val="both"/>
        <w:rPr>
          <w:rFonts w:ascii="Arial" w:hAnsi="Arial" w:cs="Arial"/>
        </w:rPr>
      </w:pPr>
      <w:r w:rsidRPr="002A5430">
        <w:rPr>
          <w:rStyle w:val="Refdenotaalpie"/>
          <w:rFonts w:ascii="Arial" w:hAnsi="Arial" w:cs="Arial"/>
        </w:rPr>
        <w:footnoteRef/>
      </w:r>
      <w:r w:rsidRPr="002A5430">
        <w:rPr>
          <w:rFonts w:ascii="Arial" w:hAnsi="Arial" w:cs="Arial"/>
        </w:rPr>
        <w:t xml:space="preserve"> NCPP, se refiere al Nuevo Código Procesal Penal.</w:t>
      </w:r>
    </w:p>
  </w:footnote>
  <w:footnote w:id="4">
    <w:p w:rsidR="001A19C9" w:rsidRPr="002A5430" w:rsidRDefault="001A19C9" w:rsidP="002A5430">
      <w:pPr>
        <w:pStyle w:val="Textonotapie"/>
        <w:jc w:val="both"/>
        <w:rPr>
          <w:rFonts w:ascii="Arial" w:hAnsi="Arial" w:cs="Arial"/>
        </w:rPr>
      </w:pPr>
      <w:r w:rsidRPr="002A5430">
        <w:rPr>
          <w:rStyle w:val="Refdenotaalpie"/>
          <w:rFonts w:ascii="Arial" w:hAnsi="Arial" w:cs="Arial"/>
        </w:rPr>
        <w:footnoteRef/>
      </w:r>
      <w:r w:rsidRPr="002A5430">
        <w:rPr>
          <w:rFonts w:ascii="Arial" w:hAnsi="Arial" w:cs="Arial"/>
        </w:rPr>
        <w:t xml:space="preserve"> CPE, hace referencia a la Constitución Política del Estado o del Perú.</w:t>
      </w:r>
    </w:p>
  </w:footnote>
  <w:footnote w:id="5">
    <w:p w:rsidR="001A19C9" w:rsidRPr="002A5430" w:rsidRDefault="001A19C9" w:rsidP="002A5430">
      <w:pPr>
        <w:pStyle w:val="Textonotapie"/>
        <w:jc w:val="both"/>
        <w:rPr>
          <w:rFonts w:ascii="Arial" w:hAnsi="Arial" w:cs="Arial"/>
        </w:rPr>
      </w:pPr>
      <w:r w:rsidRPr="002A5430">
        <w:rPr>
          <w:rStyle w:val="Refdenotaalpie"/>
          <w:rFonts w:ascii="Arial" w:hAnsi="Arial" w:cs="Arial"/>
        </w:rPr>
        <w:footnoteRef/>
      </w:r>
      <w:r w:rsidRPr="002A5430">
        <w:rPr>
          <w:rFonts w:ascii="Arial" w:hAnsi="Arial" w:cs="Arial"/>
        </w:rPr>
        <w:t xml:space="preserve"> TC, se refiere al Tribunal Constitucional.</w:t>
      </w:r>
    </w:p>
  </w:footnote>
  <w:footnote w:id="6">
    <w:p w:rsidR="001A19C9" w:rsidRDefault="001A19C9" w:rsidP="002A5430">
      <w:pPr>
        <w:pStyle w:val="Textonotapie"/>
        <w:jc w:val="both"/>
      </w:pPr>
      <w:r w:rsidRPr="002A5430">
        <w:rPr>
          <w:rStyle w:val="Refdenotaalpie"/>
          <w:rFonts w:ascii="Arial" w:hAnsi="Arial" w:cs="Arial"/>
        </w:rPr>
        <w:footnoteRef/>
      </w:r>
      <w:r w:rsidRPr="002A5430">
        <w:rPr>
          <w:rFonts w:ascii="Arial" w:hAnsi="Arial" w:cs="Arial"/>
        </w:rPr>
        <w:t xml:space="preserve"> UNDAC, Universidad Nacional Daniel Alcides Carrión.</w:t>
      </w:r>
    </w:p>
  </w:footnote>
  <w:footnote w:id="7">
    <w:p w:rsidR="001A19C9" w:rsidRPr="007F363E" w:rsidRDefault="001A19C9">
      <w:pPr>
        <w:pStyle w:val="Textonotapie"/>
        <w:rPr>
          <w:rFonts w:ascii="Arial" w:hAnsi="Arial" w:cs="Arial"/>
        </w:rPr>
      </w:pPr>
      <w:r w:rsidRPr="007F363E">
        <w:rPr>
          <w:rStyle w:val="Refdenotaalpie"/>
          <w:rFonts w:ascii="Arial" w:hAnsi="Arial" w:cs="Arial"/>
        </w:rPr>
        <w:footnoteRef/>
      </w:r>
      <w:r w:rsidRPr="007F363E">
        <w:rPr>
          <w:rFonts w:ascii="Arial" w:hAnsi="Arial" w:cs="Arial"/>
        </w:rPr>
        <w:t xml:space="preserve"> NCPC, hace referencia al Nuevo Código Procesal Constitucional.</w:t>
      </w:r>
    </w:p>
  </w:footnote>
  <w:footnote w:id="8">
    <w:p w:rsidR="001A19C9" w:rsidRPr="007F363E" w:rsidRDefault="001A19C9">
      <w:pPr>
        <w:pStyle w:val="Textonotapie"/>
        <w:rPr>
          <w:rFonts w:ascii="Arial" w:hAnsi="Arial" w:cs="Arial"/>
        </w:rPr>
      </w:pPr>
      <w:r w:rsidRPr="007F363E">
        <w:rPr>
          <w:rStyle w:val="Refdenotaalpie"/>
          <w:rFonts w:ascii="Arial" w:hAnsi="Arial" w:cs="Arial"/>
        </w:rPr>
        <w:footnoteRef/>
      </w:r>
      <w:r w:rsidRPr="007F363E">
        <w:rPr>
          <w:rFonts w:ascii="Arial" w:hAnsi="Arial" w:cs="Arial"/>
        </w:rPr>
        <w:t xml:space="preserve"> MP, hace referencia al Ministerio Público</w:t>
      </w:r>
    </w:p>
  </w:footnote>
  <w:footnote w:id="9">
    <w:p w:rsidR="001A19C9" w:rsidRDefault="001A19C9">
      <w:pPr>
        <w:pStyle w:val="Textonotapie"/>
        <w:jc w:val="both"/>
      </w:pPr>
      <w:r>
        <w:rPr>
          <w:rStyle w:val="Refdenotaalpie"/>
        </w:rPr>
        <w:footnoteRef/>
      </w:r>
      <w:r>
        <w:rPr>
          <w:rFonts w:ascii="Arial" w:hAnsi="Arial" w:cs="Arial"/>
        </w:rPr>
        <w:t>Vélez Fernández, Fabiola Giovanna (2007) El Nuevo Código Procesal Penal: La necesidad del cambio en el sistema procesal peruano- www.justiciaviva.org.pe/nuevos/2007/marzo/01/5_velez.doc</w:t>
      </w:r>
    </w:p>
  </w:footnote>
  <w:footnote w:id="10">
    <w:p w:rsidR="001A19C9" w:rsidRDefault="001A19C9">
      <w:pPr>
        <w:pStyle w:val="Textonotapie"/>
        <w:jc w:val="both"/>
      </w:pPr>
      <w:r>
        <w:rPr>
          <w:rStyle w:val="Refdenotaalpie"/>
        </w:rPr>
        <w:footnoteRef/>
      </w:r>
      <w:r>
        <w:rPr>
          <w:rFonts w:ascii="Arial" w:hAnsi="Arial" w:cs="Arial"/>
        </w:rPr>
        <w:t xml:space="preserve">Vega Regalado, Royal </w:t>
      </w:r>
      <w:proofErr w:type="spellStart"/>
      <w:r>
        <w:rPr>
          <w:rFonts w:ascii="Arial" w:hAnsi="Arial" w:cs="Arial"/>
        </w:rPr>
        <w:t>Nayu</w:t>
      </w:r>
      <w:proofErr w:type="spellEnd"/>
      <w:r>
        <w:rPr>
          <w:rFonts w:ascii="Arial" w:hAnsi="Arial" w:cs="Arial"/>
        </w:rPr>
        <w:t xml:space="preserve"> (2014) La investigación preliminar en el Nuevo Código Procesal Penal. Lima.  Rev. Derecho y cambio social.</w:t>
      </w:r>
    </w:p>
  </w:footnote>
  <w:footnote w:id="11">
    <w:p w:rsidR="001A19C9" w:rsidRDefault="001A19C9">
      <w:pPr>
        <w:pStyle w:val="Textonotapie"/>
        <w:jc w:val="both"/>
      </w:pPr>
      <w:r>
        <w:rPr>
          <w:rStyle w:val="Refdenotaalpie"/>
        </w:rPr>
        <w:footnoteRef/>
      </w:r>
      <w:r>
        <w:rPr>
          <w:rFonts w:ascii="Arial" w:hAnsi="Arial" w:cs="Arial"/>
        </w:rPr>
        <w:t xml:space="preserve">Tribunal Constitucional. </w:t>
      </w:r>
      <w:proofErr w:type="spellStart"/>
      <w:r>
        <w:rPr>
          <w:rFonts w:ascii="Arial" w:hAnsi="Arial" w:cs="Arial"/>
        </w:rPr>
        <w:t>Exp</w:t>
      </w:r>
      <w:proofErr w:type="spellEnd"/>
      <w:r>
        <w:rPr>
          <w:rFonts w:ascii="Arial" w:hAnsi="Arial" w:cs="Arial"/>
        </w:rPr>
        <w:t xml:space="preserve">. </w:t>
      </w:r>
      <w:proofErr w:type="spellStart"/>
      <w:r>
        <w:rPr>
          <w:rFonts w:ascii="Arial" w:hAnsi="Arial" w:cs="Arial"/>
        </w:rPr>
        <w:t>Nº</w:t>
      </w:r>
      <w:proofErr w:type="spellEnd"/>
      <w:r>
        <w:rPr>
          <w:rFonts w:ascii="Arial" w:hAnsi="Arial" w:cs="Arial"/>
        </w:rPr>
        <w:t xml:space="preserve"> 6167 – 2005-PHC/TC, del 28 de marzo del 2006. F. 27 y 28.).</w:t>
      </w:r>
    </w:p>
  </w:footnote>
  <w:footnote w:id="12">
    <w:p w:rsidR="001A19C9" w:rsidRDefault="001A19C9">
      <w:pPr>
        <w:pStyle w:val="Textonotapie"/>
        <w:jc w:val="both"/>
      </w:pPr>
      <w:r>
        <w:rPr>
          <w:rStyle w:val="Refdenotaalpie"/>
        </w:rPr>
        <w:footnoteRef/>
      </w:r>
      <w:proofErr w:type="spellStart"/>
      <w:r>
        <w:rPr>
          <w:rFonts w:ascii="Arial" w:hAnsi="Arial" w:cs="Arial"/>
        </w:rPr>
        <w:t>Sanchez</w:t>
      </w:r>
      <w:proofErr w:type="spellEnd"/>
      <w:r>
        <w:rPr>
          <w:rFonts w:ascii="Arial" w:hAnsi="Arial" w:cs="Arial"/>
        </w:rPr>
        <w:t xml:space="preserve"> Velarde. Pablo. Introducción al Nuevo Proceso Penal. Editorial IDEMSA. Lima . 2006. p 43.</w:t>
      </w:r>
    </w:p>
  </w:footnote>
  <w:footnote w:id="13">
    <w:p w:rsidR="001A19C9" w:rsidRDefault="001A19C9">
      <w:pPr>
        <w:pStyle w:val="Textonotapie"/>
        <w:jc w:val="both"/>
      </w:pPr>
      <w:r>
        <w:rPr>
          <w:rStyle w:val="Refdenotaalpie"/>
        </w:rPr>
        <w:footnoteRef/>
      </w:r>
      <w:r>
        <w:rPr>
          <w:rFonts w:ascii="Arial" w:hAnsi="Arial" w:cs="Arial"/>
        </w:rPr>
        <w:t>Instrucción e Investigación Preparatoria. Gaceta Jurídica. Lima - 2009. p.115.</w:t>
      </w:r>
    </w:p>
  </w:footnote>
  <w:footnote w:id="14">
    <w:p w:rsidR="001A19C9" w:rsidRDefault="001A19C9">
      <w:pPr>
        <w:pStyle w:val="Textonotapie"/>
        <w:jc w:val="both"/>
      </w:pPr>
      <w:r>
        <w:rPr>
          <w:rStyle w:val="Refdenotaalpie"/>
        </w:rPr>
        <w:footnoteRef/>
      </w:r>
      <w:r>
        <w:rPr>
          <w:rFonts w:ascii="Arial" w:hAnsi="Arial" w:cs="Arial"/>
        </w:rPr>
        <w:t xml:space="preserve"> Sin perjuicio que el Nuevo Código Procesal faculte al actos civil a solicitar   el embargo y la administración de la posesión.</w:t>
      </w:r>
    </w:p>
  </w:footnote>
  <w:footnote w:id="15">
    <w:p w:rsidR="001A19C9" w:rsidRDefault="001A19C9">
      <w:pPr>
        <w:pStyle w:val="Textonotapie"/>
        <w:jc w:val="both"/>
      </w:pPr>
      <w:r>
        <w:rPr>
          <w:rStyle w:val="Refdenotaalpie"/>
        </w:rPr>
        <w:footnoteRef/>
      </w:r>
      <w:r>
        <w:rPr>
          <w:rFonts w:ascii="Arial" w:hAnsi="Arial" w:cs="Arial"/>
        </w:rPr>
        <w:t xml:space="preserve">Castañeda </w:t>
      </w:r>
      <w:proofErr w:type="spellStart"/>
      <w:r>
        <w:rPr>
          <w:rFonts w:ascii="Arial" w:hAnsi="Arial" w:cs="Arial"/>
        </w:rPr>
        <w:t>Otsu</w:t>
      </w:r>
      <w:proofErr w:type="spellEnd"/>
      <w:r>
        <w:rPr>
          <w:rFonts w:ascii="Arial" w:hAnsi="Arial" w:cs="Arial"/>
        </w:rPr>
        <w:t xml:space="preserve">, S. Y. Hábeas Corpus. Normativa y aspectos procesales, segunda edición. Lima: </w:t>
      </w:r>
      <w:proofErr w:type="spellStart"/>
      <w:r>
        <w:rPr>
          <w:rFonts w:ascii="Arial" w:hAnsi="Arial" w:cs="Arial"/>
        </w:rPr>
        <w:t>JuristaEditores</w:t>
      </w:r>
      <w:proofErr w:type="spellEnd"/>
      <w:r>
        <w:rPr>
          <w:rFonts w:ascii="Arial" w:hAnsi="Arial" w:cs="Arial"/>
        </w:rPr>
        <w:t>, 2004. p. 587.</w:t>
      </w:r>
    </w:p>
  </w:footnote>
  <w:footnote w:id="16">
    <w:p w:rsidR="001A19C9" w:rsidRDefault="001A19C9">
      <w:pPr>
        <w:pStyle w:val="Textonotapie"/>
        <w:jc w:val="both"/>
      </w:pPr>
      <w:r>
        <w:rPr>
          <w:rStyle w:val="Refdenotaalpie"/>
        </w:rPr>
        <w:footnoteRef/>
      </w:r>
      <w:r>
        <w:rPr>
          <w:rFonts w:ascii="Arial" w:hAnsi="Arial" w:cs="Arial"/>
        </w:rPr>
        <w:t xml:space="preserve">Espinoza J. Derecho de las personas. Quinta Edición. Lima: </w:t>
      </w:r>
      <w:proofErr w:type="spellStart"/>
      <w:r>
        <w:rPr>
          <w:rFonts w:ascii="Arial" w:hAnsi="Arial" w:cs="Arial"/>
        </w:rPr>
        <w:t>Rhodas</w:t>
      </w:r>
      <w:proofErr w:type="spellEnd"/>
      <w:r>
        <w:rPr>
          <w:rFonts w:ascii="Arial" w:hAnsi="Arial" w:cs="Arial"/>
        </w:rPr>
        <w:t>, 2008, pp. 272 y ss.</w:t>
      </w:r>
    </w:p>
  </w:footnote>
  <w:footnote w:id="17">
    <w:p w:rsidR="001A19C9" w:rsidRDefault="001A19C9">
      <w:pPr>
        <w:pStyle w:val="Textonotapie"/>
        <w:jc w:val="both"/>
      </w:pPr>
      <w:r>
        <w:rPr>
          <w:rStyle w:val="Refdenotaalpie"/>
        </w:rPr>
        <w:footnoteRef/>
      </w:r>
      <w:r>
        <w:rPr>
          <w:rFonts w:ascii="Arial" w:hAnsi="Arial" w:cs="Arial"/>
        </w:rPr>
        <w:t>Díaz, E. Estado de Derecho y sociedad democrática. Madrid: Taurus, 1988, p. 40.</w:t>
      </w:r>
    </w:p>
  </w:footnote>
  <w:footnote w:id="18">
    <w:p w:rsidR="001A19C9" w:rsidRDefault="001A19C9">
      <w:pPr>
        <w:pStyle w:val="Textonotapie"/>
        <w:jc w:val="both"/>
      </w:pPr>
      <w:r>
        <w:rPr>
          <w:rStyle w:val="Refdenotaalpie"/>
        </w:rPr>
        <w:footnoteRef/>
      </w:r>
      <w:proofErr w:type="spellStart"/>
      <w:r>
        <w:rPr>
          <w:rFonts w:ascii="Arial" w:hAnsi="Arial" w:cs="Arial"/>
        </w:rPr>
        <w:t>Borea</w:t>
      </w:r>
      <w:proofErr w:type="spellEnd"/>
      <w:r>
        <w:rPr>
          <w:rFonts w:ascii="Arial" w:hAnsi="Arial" w:cs="Arial"/>
        </w:rPr>
        <w:t xml:space="preserve"> Odría, A. Evolución de las Garantías Constitucionales. Lima: Grijley, 1996, p. 158.</w:t>
      </w:r>
    </w:p>
  </w:footnote>
  <w:footnote w:id="19">
    <w:p w:rsidR="001A19C9" w:rsidRDefault="001A19C9">
      <w:pPr>
        <w:pStyle w:val="Textonotapie"/>
        <w:jc w:val="both"/>
      </w:pPr>
      <w:r>
        <w:rPr>
          <w:rStyle w:val="Refdenotaalpie"/>
        </w:rPr>
        <w:footnoteRef/>
      </w:r>
      <w:proofErr w:type="spellStart"/>
      <w:r>
        <w:rPr>
          <w:rFonts w:ascii="Arial" w:hAnsi="Arial" w:cs="Arial"/>
        </w:rPr>
        <w:t>Sagues</w:t>
      </w:r>
      <w:proofErr w:type="spellEnd"/>
      <w:r>
        <w:rPr>
          <w:rFonts w:ascii="Arial" w:hAnsi="Arial" w:cs="Arial"/>
        </w:rPr>
        <w:t xml:space="preserve">, N. P. (1988) </w:t>
      </w:r>
      <w:proofErr w:type="gramStart"/>
      <w:r>
        <w:rPr>
          <w:rFonts w:ascii="Arial" w:hAnsi="Arial" w:cs="Arial"/>
        </w:rPr>
        <w:t>Hábeas  Corpus</w:t>
      </w:r>
      <w:proofErr w:type="gramEnd"/>
      <w:r>
        <w:rPr>
          <w:rFonts w:ascii="Arial" w:hAnsi="Arial" w:cs="Arial"/>
        </w:rPr>
        <w:t>.  Segunda  edición,  Buenos Aires: Astrea.</w:t>
      </w:r>
    </w:p>
  </w:footnote>
  <w:footnote w:id="20">
    <w:p w:rsidR="001A19C9" w:rsidRDefault="001A19C9">
      <w:pPr>
        <w:pStyle w:val="Textonotapie"/>
        <w:jc w:val="both"/>
      </w:pPr>
      <w:r>
        <w:rPr>
          <w:rStyle w:val="Refdenotaalpie"/>
        </w:rPr>
        <w:footnoteRef/>
      </w:r>
      <w:proofErr w:type="spellStart"/>
      <w:r>
        <w:rPr>
          <w:rFonts w:ascii="Arial" w:hAnsi="Arial" w:cs="Arial"/>
        </w:rPr>
        <w:t>Eto</w:t>
      </w:r>
      <w:proofErr w:type="spellEnd"/>
      <w:r>
        <w:rPr>
          <w:rFonts w:ascii="Arial" w:hAnsi="Arial" w:cs="Arial"/>
        </w:rPr>
        <w:t xml:space="preserve">  Cruz,  Gerardo. “Habeas Corpus en Perú. Régimen legal y regulación en el proyecto del Código Procesal Constitucional”. En Derecho Procesal Constitucional. T. I., segunda edición, Lima: Jurista Editores, CASTAÑEDA OTSU, Susana </w:t>
      </w:r>
      <w:proofErr w:type="spellStart"/>
      <w:r>
        <w:rPr>
          <w:rFonts w:ascii="Arial" w:hAnsi="Arial" w:cs="Arial"/>
        </w:rPr>
        <w:t>Ynés</w:t>
      </w:r>
      <w:proofErr w:type="spellEnd"/>
      <w:r>
        <w:rPr>
          <w:rFonts w:ascii="Arial" w:hAnsi="Arial" w:cs="Arial"/>
        </w:rPr>
        <w:t xml:space="preserve"> (Coord.), 2004, p. 667.</w:t>
      </w:r>
    </w:p>
  </w:footnote>
  <w:footnote w:id="21">
    <w:p w:rsidR="001A19C9" w:rsidRDefault="001A19C9" w:rsidP="00FB04CB">
      <w:pPr>
        <w:pStyle w:val="Textonotapie"/>
        <w:jc w:val="both"/>
      </w:pPr>
      <w:r>
        <w:rPr>
          <w:rStyle w:val="Refdenotaalpie"/>
        </w:rPr>
        <w:footnoteRef/>
      </w:r>
      <w:proofErr w:type="spellStart"/>
      <w:r>
        <w:rPr>
          <w:rFonts w:ascii="Arial" w:hAnsi="Arial" w:cs="Arial"/>
        </w:rPr>
        <w:t>Exp</w:t>
      </w:r>
      <w:proofErr w:type="spellEnd"/>
      <w:r>
        <w:rPr>
          <w:rFonts w:ascii="Arial" w:hAnsi="Arial" w:cs="Arial"/>
        </w:rPr>
        <w:t xml:space="preserve">. </w:t>
      </w:r>
      <w:proofErr w:type="spellStart"/>
      <w:r>
        <w:rPr>
          <w:rFonts w:ascii="Arial" w:hAnsi="Arial" w:cs="Arial"/>
        </w:rPr>
        <w:t>N.°</w:t>
      </w:r>
      <w:proofErr w:type="spellEnd"/>
      <w:r>
        <w:rPr>
          <w:rFonts w:ascii="Arial" w:hAnsi="Arial" w:cs="Arial"/>
        </w:rPr>
        <w:t xml:space="preserve"> 2663-2003-HC/TC, fundamento 6, literal a).</w:t>
      </w:r>
    </w:p>
  </w:footnote>
  <w:footnote w:id="22">
    <w:p w:rsidR="001A19C9" w:rsidRDefault="001A19C9">
      <w:pPr>
        <w:pStyle w:val="Textonotapie"/>
        <w:jc w:val="both"/>
      </w:pPr>
      <w:r>
        <w:rPr>
          <w:rStyle w:val="Refdenotaalpie"/>
        </w:rPr>
        <w:footnoteRef/>
      </w:r>
      <w:r>
        <w:rPr>
          <w:rFonts w:ascii="Arial" w:hAnsi="Arial" w:cs="Arial"/>
        </w:rPr>
        <w:t>Gaceta Jurídica. Proceso de Hábeas corpus. Guía Rápida N°1. Mesina Montero Federico (</w:t>
      </w:r>
      <w:proofErr w:type="spellStart"/>
      <w:r>
        <w:rPr>
          <w:rFonts w:ascii="Arial" w:hAnsi="Arial" w:cs="Arial"/>
        </w:rPr>
        <w:t>direct</w:t>
      </w:r>
      <w:proofErr w:type="spellEnd"/>
      <w:r>
        <w:rPr>
          <w:rFonts w:ascii="Arial" w:hAnsi="Arial" w:cs="Arial"/>
        </w:rPr>
        <w:t>.).Lima, p. 13.</w:t>
      </w:r>
    </w:p>
  </w:footnote>
  <w:footnote w:id="23">
    <w:p w:rsidR="001A19C9" w:rsidRDefault="001A19C9">
      <w:pPr>
        <w:pStyle w:val="Textonotapie"/>
        <w:jc w:val="both"/>
      </w:pPr>
      <w:r>
        <w:rPr>
          <w:rStyle w:val="Refdenotaalpie"/>
        </w:rPr>
        <w:footnoteRef/>
      </w:r>
      <w:proofErr w:type="spellStart"/>
      <w:r>
        <w:rPr>
          <w:rFonts w:ascii="Arial" w:hAnsi="Arial" w:cs="Arial"/>
        </w:rPr>
        <w:t>Sagües</w:t>
      </w:r>
      <w:proofErr w:type="spellEnd"/>
      <w:r>
        <w:rPr>
          <w:rFonts w:ascii="Arial" w:hAnsi="Arial" w:cs="Arial"/>
        </w:rPr>
        <w:t>, Néstor Pedro (1988) Hábeas Corpus.  Segunda  edición,  Buenos Aires: Astrea. 207 – 210.</w:t>
      </w:r>
    </w:p>
  </w:footnote>
  <w:footnote w:id="24">
    <w:p w:rsidR="001A19C9" w:rsidRDefault="001A19C9">
      <w:pPr>
        <w:pStyle w:val="Textonotapie"/>
        <w:jc w:val="both"/>
      </w:pPr>
      <w:r>
        <w:rPr>
          <w:rStyle w:val="Refdenotaalpie"/>
        </w:rPr>
        <w:footnoteRef/>
      </w:r>
      <w:r>
        <w:rPr>
          <w:rFonts w:ascii="Arial" w:hAnsi="Arial" w:cs="Arial"/>
        </w:rPr>
        <w:t>Prado Córdova, José María. Los Procesos Constitucionales en el Nuevo Código Procesal Constitucional. Lima: Editorial Librería Portocarrero,</w:t>
      </w:r>
    </w:p>
  </w:footnote>
  <w:footnote w:id="25">
    <w:p w:rsidR="001A19C9" w:rsidRDefault="001A19C9">
      <w:pPr>
        <w:pStyle w:val="Textonotapie"/>
        <w:jc w:val="both"/>
      </w:pPr>
      <w:r>
        <w:rPr>
          <w:rStyle w:val="Refdenotaalpie"/>
        </w:rPr>
        <w:footnoteRef/>
      </w:r>
      <w:r>
        <w:rPr>
          <w:rFonts w:ascii="Arial" w:hAnsi="Arial" w:cs="Arial"/>
        </w:rPr>
        <w:t xml:space="preserve">Donayre Montesinos, Christian. El Hábeas corpus en el Código Procesal Constitucional. Una aproximación con especial referencia a la jurisprudencia del Tribunal Constitucional peruano. </w:t>
      </w:r>
      <w:proofErr w:type="spellStart"/>
      <w:r>
        <w:rPr>
          <w:rFonts w:ascii="Arial" w:hAnsi="Arial" w:cs="Arial"/>
        </w:rPr>
        <w:t>Lima,Jurista</w:t>
      </w:r>
      <w:proofErr w:type="spellEnd"/>
      <w:r>
        <w:rPr>
          <w:rFonts w:ascii="Arial" w:hAnsi="Arial" w:cs="Arial"/>
        </w:rPr>
        <w:t xml:space="preserve"> Editores, 2005, p. 216.</w:t>
      </w:r>
    </w:p>
  </w:footnote>
  <w:footnote w:id="26">
    <w:p w:rsidR="001A19C9" w:rsidRDefault="001A19C9">
      <w:pPr>
        <w:pStyle w:val="Textonotapie"/>
        <w:jc w:val="both"/>
      </w:pPr>
      <w:r>
        <w:rPr>
          <w:rStyle w:val="Refdenotaalpie"/>
        </w:rPr>
        <w:footnoteRef/>
      </w:r>
      <w:r>
        <w:rPr>
          <w:rFonts w:ascii="Arial" w:hAnsi="Arial" w:cs="Arial"/>
        </w:rPr>
        <w:t>LANDA ARROYO, César. Constitución y Fuentes del Derecho. Lima: Palestra, 2006, p. 409-</w:t>
      </w:r>
    </w:p>
  </w:footnote>
  <w:footnote w:id="27">
    <w:p w:rsidR="001A19C9" w:rsidRDefault="001A19C9">
      <w:pPr>
        <w:pStyle w:val="Textonotapie"/>
        <w:jc w:val="both"/>
      </w:pPr>
      <w:r>
        <w:rPr>
          <w:rStyle w:val="Refdenotaalpie"/>
        </w:rPr>
        <w:footnoteRef/>
      </w:r>
      <w:r>
        <w:rPr>
          <w:rFonts w:ascii="Arial" w:hAnsi="Arial" w:cs="Arial"/>
        </w:rPr>
        <w:t xml:space="preserve">García Belaúnde, Domingo. Constitución y política. Lima: </w:t>
      </w:r>
      <w:proofErr w:type="spellStart"/>
      <w:r>
        <w:rPr>
          <w:rFonts w:ascii="Arial" w:hAnsi="Arial" w:cs="Arial"/>
        </w:rPr>
        <w:t>Eddili</w:t>
      </w:r>
      <w:proofErr w:type="spellEnd"/>
      <w:r>
        <w:rPr>
          <w:rFonts w:ascii="Arial" w:hAnsi="Arial" w:cs="Arial"/>
        </w:rPr>
        <w:t>. 1991, p. 148.</w:t>
      </w:r>
    </w:p>
  </w:footnote>
  <w:footnote w:id="28">
    <w:p w:rsidR="001A19C9" w:rsidRDefault="001A19C9">
      <w:pPr>
        <w:pStyle w:val="Textonotapie"/>
        <w:jc w:val="both"/>
      </w:pPr>
      <w:r>
        <w:rPr>
          <w:rStyle w:val="Refdenotaalpie"/>
        </w:rPr>
        <w:footnoteRef/>
      </w:r>
      <w:r>
        <w:rPr>
          <w:rFonts w:ascii="Arial" w:hAnsi="Arial" w:cs="Arial"/>
        </w:rPr>
        <w:t xml:space="preserve">García Belaúnde, Domingo. Constitución y política. Lima: </w:t>
      </w:r>
      <w:proofErr w:type="spellStart"/>
      <w:r>
        <w:rPr>
          <w:rFonts w:ascii="Arial" w:hAnsi="Arial" w:cs="Arial"/>
        </w:rPr>
        <w:t>Eddili</w:t>
      </w:r>
      <w:proofErr w:type="spellEnd"/>
      <w:r>
        <w:rPr>
          <w:rFonts w:ascii="Arial" w:hAnsi="Arial" w:cs="Arial"/>
        </w:rPr>
        <w:t>. 1991,</w:t>
      </w:r>
    </w:p>
  </w:footnote>
  <w:footnote w:id="29">
    <w:p w:rsidR="001A19C9" w:rsidRDefault="001A19C9">
      <w:pPr>
        <w:pStyle w:val="Textonotapie"/>
        <w:jc w:val="both"/>
      </w:pPr>
      <w:r>
        <w:rPr>
          <w:rStyle w:val="Refdenotaalpie"/>
        </w:rPr>
        <w:footnoteRef/>
      </w:r>
      <w:r>
        <w:rPr>
          <w:rFonts w:ascii="Arial" w:hAnsi="Arial" w:cs="Arial"/>
        </w:rPr>
        <w:t>Bramont Arias, L. A. El Ministerio Público, Lima: SP. Editores, 1984.</w:t>
      </w:r>
    </w:p>
  </w:footnote>
  <w:footnote w:id="30">
    <w:p w:rsidR="001A19C9" w:rsidRDefault="001A19C9">
      <w:pPr>
        <w:pStyle w:val="Textonotapie"/>
        <w:jc w:val="both"/>
      </w:pPr>
      <w:r>
        <w:rPr>
          <w:rStyle w:val="Refdenotaalpie"/>
        </w:rPr>
        <w:footnoteRef/>
      </w:r>
      <w:proofErr w:type="spellStart"/>
      <w:r>
        <w:rPr>
          <w:rFonts w:ascii="Arial" w:hAnsi="Arial" w:cs="Arial"/>
        </w:rPr>
        <w:t>Tiedemann</w:t>
      </w:r>
      <w:proofErr w:type="spellEnd"/>
      <w:r>
        <w:rPr>
          <w:rFonts w:ascii="Arial" w:hAnsi="Arial" w:cs="Arial"/>
        </w:rPr>
        <w:t>, K. Constitución y Derecho Penal. Lima: Editorial Palestra, 2003, pp.147-208.</w:t>
      </w:r>
    </w:p>
  </w:footnote>
  <w:footnote w:id="31">
    <w:p w:rsidR="001A19C9" w:rsidRDefault="001A19C9">
      <w:pPr>
        <w:pStyle w:val="Textonotapie"/>
        <w:jc w:val="both"/>
      </w:pPr>
      <w:r>
        <w:rPr>
          <w:rStyle w:val="Refdenotaalpie"/>
        </w:rPr>
        <w:footnoteRef/>
      </w:r>
      <w:r>
        <w:rPr>
          <w:rFonts w:ascii="Arial" w:hAnsi="Arial" w:cs="Arial"/>
        </w:rPr>
        <w:t xml:space="preserve">Vigo Cevallos, H. Hábeas Corpus. Segunda edición, Lima: </w:t>
      </w:r>
      <w:proofErr w:type="spellStart"/>
      <w:r>
        <w:rPr>
          <w:rFonts w:ascii="Arial" w:hAnsi="Arial" w:cs="Arial"/>
        </w:rPr>
        <w:t>Idemsa</w:t>
      </w:r>
      <w:proofErr w:type="spellEnd"/>
      <w:r>
        <w:rPr>
          <w:rFonts w:ascii="Arial" w:hAnsi="Arial" w:cs="Arial"/>
        </w:rPr>
        <w:t>, 2002., p. 208.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9C9" w:rsidRDefault="001A19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9C9" w:rsidRDefault="001A19C9">
    <w:pPr>
      <w:pStyle w:val="Encabezado"/>
    </w:pPr>
    <w:r>
      <w:fldChar w:fldCharType="begin"/>
    </w:r>
    <w:r>
      <w:instrText xml:space="preserve"> PAGE </w:instrText>
    </w:r>
    <w:r>
      <w:fldChar w:fldCharType="separate"/>
    </w:r>
    <w:r>
      <w:t>45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9C9" w:rsidRDefault="001A19C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9C9" w:rsidRDefault="001A19C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9C9" w:rsidRDefault="001A19C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9C9" w:rsidRDefault="001A19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F97"/>
    <w:multiLevelType w:val="hybridMultilevel"/>
    <w:tmpl w:val="248ECB0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 w15:restartNumberingAfterBreak="0">
    <w:nsid w:val="038F38FA"/>
    <w:multiLevelType w:val="hybridMultilevel"/>
    <w:tmpl w:val="35067CC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15:restartNumberingAfterBreak="0">
    <w:nsid w:val="076B3770"/>
    <w:multiLevelType w:val="multilevel"/>
    <w:tmpl w:val="F15C0B2C"/>
    <w:styleLink w:val="WWNum13"/>
    <w:lvl w:ilvl="0">
      <w:start w:val="1"/>
      <w:numFmt w:val="lowerLetter"/>
      <w:lvlText w:val="%1)"/>
      <w:lvlJc w:val="left"/>
      <w:pPr>
        <w:ind w:left="810" w:hanging="390"/>
      </w:pPr>
    </w:lvl>
    <w:lvl w:ilvl="1">
      <w:start w:val="1"/>
      <w:numFmt w:val="lowerLetter"/>
      <w:lvlText w:val="%2."/>
      <w:lvlJc w:val="left"/>
      <w:pPr>
        <w:ind w:left="1500" w:hanging="360"/>
      </w:pPr>
    </w:lvl>
    <w:lvl w:ilvl="2">
      <w:start w:val="1"/>
      <w:numFmt w:val="lowerRoman"/>
      <w:lvlText w:val="%1.%2.%3."/>
      <w:lvlJc w:val="right"/>
      <w:pPr>
        <w:ind w:left="2220" w:hanging="180"/>
      </w:pPr>
    </w:lvl>
    <w:lvl w:ilvl="3">
      <w:start w:val="1"/>
      <w:numFmt w:val="decimal"/>
      <w:lvlText w:val="%1.%2.%3.%4."/>
      <w:lvlJc w:val="left"/>
      <w:pPr>
        <w:ind w:left="2940" w:hanging="360"/>
      </w:pPr>
    </w:lvl>
    <w:lvl w:ilvl="4">
      <w:start w:val="1"/>
      <w:numFmt w:val="lowerLetter"/>
      <w:lvlText w:val="%1.%2.%3.%4.%5."/>
      <w:lvlJc w:val="left"/>
      <w:pPr>
        <w:ind w:left="3660" w:hanging="360"/>
      </w:pPr>
    </w:lvl>
    <w:lvl w:ilvl="5">
      <w:start w:val="1"/>
      <w:numFmt w:val="lowerRoman"/>
      <w:lvlText w:val="%1.%2.%3.%4.%5.%6."/>
      <w:lvlJc w:val="right"/>
      <w:pPr>
        <w:ind w:left="4380" w:hanging="180"/>
      </w:pPr>
    </w:lvl>
    <w:lvl w:ilvl="6">
      <w:start w:val="1"/>
      <w:numFmt w:val="decimal"/>
      <w:lvlText w:val="%1.%2.%3.%4.%5.%6.%7."/>
      <w:lvlJc w:val="left"/>
      <w:pPr>
        <w:ind w:left="5100" w:hanging="360"/>
      </w:pPr>
    </w:lvl>
    <w:lvl w:ilvl="7">
      <w:start w:val="1"/>
      <w:numFmt w:val="lowerLetter"/>
      <w:lvlText w:val="%1.%2.%3.%4.%5.%6.%7.%8."/>
      <w:lvlJc w:val="left"/>
      <w:pPr>
        <w:ind w:left="5820" w:hanging="360"/>
      </w:pPr>
    </w:lvl>
    <w:lvl w:ilvl="8">
      <w:start w:val="1"/>
      <w:numFmt w:val="lowerRoman"/>
      <w:lvlText w:val="%1.%2.%3.%4.%5.%6.%7.%8.%9."/>
      <w:lvlJc w:val="right"/>
      <w:pPr>
        <w:ind w:left="6540" w:hanging="180"/>
      </w:pPr>
    </w:lvl>
  </w:abstractNum>
  <w:abstractNum w:abstractNumId="3" w15:restartNumberingAfterBreak="0">
    <w:nsid w:val="078F30BD"/>
    <w:multiLevelType w:val="hybridMultilevel"/>
    <w:tmpl w:val="0F00D5F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 w15:restartNumberingAfterBreak="0">
    <w:nsid w:val="09FB0EFC"/>
    <w:multiLevelType w:val="multilevel"/>
    <w:tmpl w:val="08DAD132"/>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A4930CD"/>
    <w:multiLevelType w:val="hybridMultilevel"/>
    <w:tmpl w:val="DFBE360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 w15:restartNumberingAfterBreak="0">
    <w:nsid w:val="0BDA645A"/>
    <w:multiLevelType w:val="multilevel"/>
    <w:tmpl w:val="36547E14"/>
    <w:styleLink w:val="WWNum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 w15:restartNumberingAfterBreak="0">
    <w:nsid w:val="0C071095"/>
    <w:multiLevelType w:val="multilevel"/>
    <w:tmpl w:val="D3B8DA0C"/>
    <w:styleLink w:val="WWNum2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8" w15:restartNumberingAfterBreak="0">
    <w:nsid w:val="15330322"/>
    <w:multiLevelType w:val="multilevel"/>
    <w:tmpl w:val="AD066B4C"/>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90A3CBD"/>
    <w:multiLevelType w:val="hybridMultilevel"/>
    <w:tmpl w:val="DC3A27D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 w15:restartNumberingAfterBreak="0">
    <w:nsid w:val="1AC063EB"/>
    <w:multiLevelType w:val="multilevel"/>
    <w:tmpl w:val="0EF633C6"/>
    <w:styleLink w:val="WWNum9"/>
    <w:lvl w:ilvl="0">
      <w:start w:val="1"/>
      <w:numFmt w:val="lowerLetter"/>
      <w:lvlText w:val="%1)"/>
      <w:lvlJc w:val="left"/>
      <w:pPr>
        <w:ind w:left="850"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BC62E1C"/>
    <w:multiLevelType w:val="multilevel"/>
    <w:tmpl w:val="3D38FF7A"/>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F953C54"/>
    <w:multiLevelType w:val="multilevel"/>
    <w:tmpl w:val="3670D3E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0A75D89"/>
    <w:multiLevelType w:val="multilevel"/>
    <w:tmpl w:val="14042BE0"/>
    <w:styleLink w:val="WWNum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20D412C5"/>
    <w:multiLevelType w:val="multilevel"/>
    <w:tmpl w:val="7136B44E"/>
    <w:styleLink w:val="WWNum4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15" w15:restartNumberingAfterBreak="0">
    <w:nsid w:val="21AA4163"/>
    <w:multiLevelType w:val="multilevel"/>
    <w:tmpl w:val="8C86539A"/>
    <w:styleLink w:val="WWNum2"/>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22623F55"/>
    <w:multiLevelType w:val="multilevel"/>
    <w:tmpl w:val="B9686B24"/>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253818AD"/>
    <w:multiLevelType w:val="hybridMultilevel"/>
    <w:tmpl w:val="CED65D7E"/>
    <w:lvl w:ilvl="0" w:tplc="4538FBBC">
      <w:start w:val="1"/>
      <w:numFmt w:val="lowerRoman"/>
      <w:lvlText w:val="%1."/>
      <w:lvlJc w:val="right"/>
      <w:pPr>
        <w:ind w:left="1429" w:hanging="360"/>
      </w:pPr>
      <w:rPr>
        <w:rFonts w:ascii="Arial" w:hAnsi="Arial" w:cs="Arial" w:hint="default"/>
        <w:b/>
        <w:sz w:val="24"/>
        <w:szCs w:val="24"/>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8" w15:restartNumberingAfterBreak="0">
    <w:nsid w:val="2D1C47E8"/>
    <w:multiLevelType w:val="multilevel"/>
    <w:tmpl w:val="8FA64EB4"/>
    <w:styleLink w:val="WWNum5"/>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2D380232"/>
    <w:multiLevelType w:val="multilevel"/>
    <w:tmpl w:val="E91A2FF0"/>
    <w:styleLink w:val="WWNum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20" w15:restartNumberingAfterBreak="0">
    <w:nsid w:val="2FB0429D"/>
    <w:multiLevelType w:val="multilevel"/>
    <w:tmpl w:val="71065750"/>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03C1C61"/>
    <w:multiLevelType w:val="multilevel"/>
    <w:tmpl w:val="BDA04164"/>
    <w:styleLink w:val="WWNum27"/>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22" w15:restartNumberingAfterBreak="0">
    <w:nsid w:val="370F086E"/>
    <w:multiLevelType w:val="multilevel"/>
    <w:tmpl w:val="3DEAB50C"/>
    <w:styleLink w:val="WWNum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3D953D29"/>
    <w:multiLevelType w:val="multilevel"/>
    <w:tmpl w:val="18C46BAA"/>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DDA14D6"/>
    <w:multiLevelType w:val="multilevel"/>
    <w:tmpl w:val="F80C659C"/>
    <w:styleLink w:val="WWNum10"/>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1.%2.%3."/>
      <w:lvlJc w:val="right"/>
      <w:pPr>
        <w:ind w:left="1800" w:hanging="180"/>
      </w:pPr>
      <w:rPr>
        <w:rFonts w:cs="Times New Roman"/>
      </w:rPr>
    </w:lvl>
    <w:lvl w:ilvl="3">
      <w:start w:val="1"/>
      <w:numFmt w:val="decimal"/>
      <w:lvlText w:val="%1.%2.%3.%4."/>
      <w:lvlJc w:val="left"/>
      <w:pPr>
        <w:ind w:left="2520" w:hanging="360"/>
      </w:pPr>
      <w:rPr>
        <w:rFonts w:cs="Times New Roman"/>
      </w:rPr>
    </w:lvl>
    <w:lvl w:ilvl="4">
      <w:start w:val="1"/>
      <w:numFmt w:val="lowerLetter"/>
      <w:lvlText w:val="%1.%2.%3.%4.%5."/>
      <w:lvlJc w:val="left"/>
      <w:pPr>
        <w:ind w:left="3240" w:hanging="360"/>
      </w:pPr>
      <w:rPr>
        <w:rFonts w:cs="Times New Roman"/>
      </w:rPr>
    </w:lvl>
    <w:lvl w:ilvl="5">
      <w:start w:val="1"/>
      <w:numFmt w:val="lowerRoman"/>
      <w:lvlText w:val="%1.%2.%3.%4.%5.%6."/>
      <w:lvlJc w:val="right"/>
      <w:pPr>
        <w:ind w:left="3960" w:hanging="180"/>
      </w:pPr>
      <w:rPr>
        <w:rFonts w:cs="Times New Roman"/>
      </w:rPr>
    </w:lvl>
    <w:lvl w:ilvl="6">
      <w:start w:val="1"/>
      <w:numFmt w:val="decimal"/>
      <w:lvlText w:val="%1.%2.%3.%4.%5.%6.%7."/>
      <w:lvlJc w:val="left"/>
      <w:pPr>
        <w:ind w:left="4680" w:hanging="360"/>
      </w:pPr>
      <w:rPr>
        <w:rFonts w:cs="Times New Roman"/>
      </w:rPr>
    </w:lvl>
    <w:lvl w:ilvl="7">
      <w:start w:val="1"/>
      <w:numFmt w:val="lowerLetter"/>
      <w:lvlText w:val="%1.%2.%3.%4.%5.%6.%7.%8."/>
      <w:lvlJc w:val="left"/>
      <w:pPr>
        <w:ind w:left="5400" w:hanging="360"/>
      </w:pPr>
      <w:rPr>
        <w:rFonts w:cs="Times New Roman"/>
      </w:rPr>
    </w:lvl>
    <w:lvl w:ilvl="8">
      <w:start w:val="1"/>
      <w:numFmt w:val="lowerRoman"/>
      <w:lvlText w:val="%1.%2.%3.%4.%5.%6.%7.%8.%9."/>
      <w:lvlJc w:val="right"/>
      <w:pPr>
        <w:ind w:left="6120" w:hanging="180"/>
      </w:pPr>
      <w:rPr>
        <w:rFonts w:cs="Times New Roman"/>
      </w:rPr>
    </w:lvl>
  </w:abstractNum>
  <w:abstractNum w:abstractNumId="25" w15:restartNumberingAfterBreak="0">
    <w:nsid w:val="3EAB7143"/>
    <w:multiLevelType w:val="multilevel"/>
    <w:tmpl w:val="3670D3EC"/>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F491490"/>
    <w:multiLevelType w:val="multilevel"/>
    <w:tmpl w:val="B1F0DB62"/>
    <w:lvl w:ilvl="0">
      <w:start w:val="1"/>
      <w:numFmt w:val="none"/>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7" w15:restartNumberingAfterBreak="0">
    <w:nsid w:val="40316B84"/>
    <w:multiLevelType w:val="hybridMultilevel"/>
    <w:tmpl w:val="F4145A24"/>
    <w:lvl w:ilvl="0" w:tplc="A6348786">
      <w:start w:val="1"/>
      <w:numFmt w:val="decimal"/>
      <w:pStyle w:val="Ttulo2"/>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2ED5005"/>
    <w:multiLevelType w:val="multilevel"/>
    <w:tmpl w:val="33AE0580"/>
    <w:styleLink w:val="WWNum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441F14E6"/>
    <w:multiLevelType w:val="multilevel"/>
    <w:tmpl w:val="EDDEF5F8"/>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74D0D38"/>
    <w:multiLevelType w:val="multilevel"/>
    <w:tmpl w:val="A8CE611E"/>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74E3403"/>
    <w:multiLevelType w:val="hybridMultilevel"/>
    <w:tmpl w:val="0D082B6A"/>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7C772CD"/>
    <w:multiLevelType w:val="multilevel"/>
    <w:tmpl w:val="F104AE30"/>
    <w:styleLink w:val="WWNum11"/>
    <w:lvl w:ilvl="0">
      <w:numFmt w:val="bullet"/>
      <w:lvlText w:val=""/>
      <w:lvlJc w:val="left"/>
      <w:pPr>
        <w:ind w:left="927" w:hanging="360"/>
      </w:pPr>
      <w:rPr>
        <w:rFonts w:ascii="Symbol" w:hAnsi="Symbo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33" w15:restartNumberingAfterBreak="0">
    <w:nsid w:val="49406640"/>
    <w:multiLevelType w:val="multilevel"/>
    <w:tmpl w:val="E1CA8A18"/>
    <w:styleLink w:val="WWNum8"/>
    <w:lvl w:ilvl="0">
      <w:start w:val="1"/>
      <w:numFmt w:val="decimal"/>
      <w:lvlText w:val="%1."/>
      <w:lvlJc w:val="left"/>
      <w:pPr>
        <w:ind w:left="2355" w:hanging="360"/>
      </w:pPr>
      <w:rPr>
        <w:rFonts w:cs="Times New Roman"/>
      </w:rPr>
    </w:lvl>
    <w:lvl w:ilvl="1">
      <w:start w:val="1"/>
      <w:numFmt w:val="lowerLetter"/>
      <w:lvlText w:val="%2."/>
      <w:lvlJc w:val="left"/>
      <w:pPr>
        <w:ind w:left="3075" w:hanging="360"/>
      </w:pPr>
      <w:rPr>
        <w:rFonts w:cs="Times New Roman"/>
      </w:rPr>
    </w:lvl>
    <w:lvl w:ilvl="2">
      <w:start w:val="1"/>
      <w:numFmt w:val="lowerRoman"/>
      <w:lvlText w:val="%1.%2.%3."/>
      <w:lvlJc w:val="right"/>
      <w:pPr>
        <w:ind w:left="3795" w:hanging="180"/>
      </w:pPr>
      <w:rPr>
        <w:rFonts w:cs="Times New Roman"/>
      </w:rPr>
    </w:lvl>
    <w:lvl w:ilvl="3">
      <w:start w:val="1"/>
      <w:numFmt w:val="decimal"/>
      <w:lvlText w:val="%1.%2.%3.%4."/>
      <w:lvlJc w:val="left"/>
      <w:pPr>
        <w:ind w:left="4515" w:hanging="360"/>
      </w:pPr>
      <w:rPr>
        <w:rFonts w:cs="Times New Roman"/>
      </w:rPr>
    </w:lvl>
    <w:lvl w:ilvl="4">
      <w:start w:val="1"/>
      <w:numFmt w:val="lowerLetter"/>
      <w:lvlText w:val="%1.%2.%3.%4.%5."/>
      <w:lvlJc w:val="left"/>
      <w:pPr>
        <w:ind w:left="5235" w:hanging="360"/>
      </w:pPr>
      <w:rPr>
        <w:rFonts w:cs="Times New Roman"/>
      </w:rPr>
    </w:lvl>
    <w:lvl w:ilvl="5">
      <w:start w:val="1"/>
      <w:numFmt w:val="lowerRoman"/>
      <w:lvlText w:val="%1.%2.%3.%4.%5.%6."/>
      <w:lvlJc w:val="right"/>
      <w:pPr>
        <w:ind w:left="5955" w:hanging="180"/>
      </w:pPr>
      <w:rPr>
        <w:rFonts w:cs="Times New Roman"/>
      </w:rPr>
    </w:lvl>
    <w:lvl w:ilvl="6">
      <w:start w:val="1"/>
      <w:numFmt w:val="decimal"/>
      <w:lvlText w:val="%1.%2.%3.%4.%5.%6.%7."/>
      <w:lvlJc w:val="left"/>
      <w:pPr>
        <w:ind w:left="6675" w:hanging="360"/>
      </w:pPr>
      <w:rPr>
        <w:rFonts w:cs="Times New Roman"/>
      </w:rPr>
    </w:lvl>
    <w:lvl w:ilvl="7">
      <w:start w:val="1"/>
      <w:numFmt w:val="lowerLetter"/>
      <w:lvlText w:val="%1.%2.%3.%4.%5.%6.%7.%8."/>
      <w:lvlJc w:val="left"/>
      <w:pPr>
        <w:ind w:left="7395" w:hanging="360"/>
      </w:pPr>
      <w:rPr>
        <w:rFonts w:cs="Times New Roman"/>
      </w:rPr>
    </w:lvl>
    <w:lvl w:ilvl="8">
      <w:start w:val="1"/>
      <w:numFmt w:val="lowerRoman"/>
      <w:lvlText w:val="%1.%2.%3.%4.%5.%6.%7.%8.%9."/>
      <w:lvlJc w:val="right"/>
      <w:pPr>
        <w:ind w:left="8115" w:hanging="180"/>
      </w:pPr>
      <w:rPr>
        <w:rFonts w:cs="Times New Roman"/>
      </w:rPr>
    </w:lvl>
  </w:abstractNum>
  <w:abstractNum w:abstractNumId="34" w15:restartNumberingAfterBreak="0">
    <w:nsid w:val="4A0B4B30"/>
    <w:multiLevelType w:val="hybridMultilevel"/>
    <w:tmpl w:val="708AD8E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5" w15:restartNumberingAfterBreak="0">
    <w:nsid w:val="4A375274"/>
    <w:multiLevelType w:val="multilevel"/>
    <w:tmpl w:val="E5301C46"/>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B802CE7"/>
    <w:multiLevelType w:val="multilevel"/>
    <w:tmpl w:val="8E48FA94"/>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BD62718"/>
    <w:multiLevelType w:val="multilevel"/>
    <w:tmpl w:val="DFE28118"/>
    <w:styleLink w:val="WWNum18"/>
    <w:lvl w:ilvl="0">
      <w:numFmt w:val="bullet"/>
      <w:lvlText w:val=""/>
      <w:lvlJc w:val="left"/>
      <w:pPr>
        <w:ind w:left="1996" w:hanging="360"/>
      </w:pPr>
      <w:rPr>
        <w:rFonts w:ascii="Symbol" w:hAnsi="Symbol"/>
      </w:rPr>
    </w:lvl>
    <w:lvl w:ilvl="1">
      <w:numFmt w:val="bullet"/>
      <w:lvlText w:val="o"/>
      <w:lvlJc w:val="left"/>
      <w:pPr>
        <w:ind w:left="2716" w:hanging="360"/>
      </w:pPr>
      <w:rPr>
        <w:rFonts w:ascii="Courier New" w:hAnsi="Courier New" w:cs="Courier New"/>
      </w:rPr>
    </w:lvl>
    <w:lvl w:ilvl="2">
      <w:numFmt w:val="bullet"/>
      <w:lvlText w:val=""/>
      <w:lvlJc w:val="left"/>
      <w:pPr>
        <w:ind w:left="3436" w:hanging="360"/>
      </w:pPr>
      <w:rPr>
        <w:rFonts w:ascii="Wingdings" w:hAnsi="Wingdings"/>
      </w:rPr>
    </w:lvl>
    <w:lvl w:ilvl="3">
      <w:numFmt w:val="bullet"/>
      <w:lvlText w:val=""/>
      <w:lvlJc w:val="left"/>
      <w:pPr>
        <w:ind w:left="4156" w:hanging="360"/>
      </w:pPr>
      <w:rPr>
        <w:rFonts w:ascii="Symbol" w:hAnsi="Symbol"/>
      </w:rPr>
    </w:lvl>
    <w:lvl w:ilvl="4">
      <w:numFmt w:val="bullet"/>
      <w:lvlText w:val="o"/>
      <w:lvlJc w:val="left"/>
      <w:pPr>
        <w:ind w:left="4876" w:hanging="360"/>
      </w:pPr>
      <w:rPr>
        <w:rFonts w:ascii="Courier New" w:hAnsi="Courier New" w:cs="Courier New"/>
      </w:rPr>
    </w:lvl>
    <w:lvl w:ilvl="5">
      <w:numFmt w:val="bullet"/>
      <w:lvlText w:val=""/>
      <w:lvlJc w:val="left"/>
      <w:pPr>
        <w:ind w:left="5596" w:hanging="360"/>
      </w:pPr>
      <w:rPr>
        <w:rFonts w:ascii="Wingdings" w:hAnsi="Wingdings"/>
      </w:rPr>
    </w:lvl>
    <w:lvl w:ilvl="6">
      <w:numFmt w:val="bullet"/>
      <w:lvlText w:val=""/>
      <w:lvlJc w:val="left"/>
      <w:pPr>
        <w:ind w:left="6316" w:hanging="360"/>
      </w:pPr>
      <w:rPr>
        <w:rFonts w:ascii="Symbol" w:hAnsi="Symbol"/>
      </w:rPr>
    </w:lvl>
    <w:lvl w:ilvl="7">
      <w:numFmt w:val="bullet"/>
      <w:lvlText w:val="o"/>
      <w:lvlJc w:val="left"/>
      <w:pPr>
        <w:ind w:left="7036" w:hanging="360"/>
      </w:pPr>
      <w:rPr>
        <w:rFonts w:ascii="Courier New" w:hAnsi="Courier New" w:cs="Courier New"/>
      </w:rPr>
    </w:lvl>
    <w:lvl w:ilvl="8">
      <w:numFmt w:val="bullet"/>
      <w:lvlText w:val=""/>
      <w:lvlJc w:val="left"/>
      <w:pPr>
        <w:ind w:left="7756" w:hanging="360"/>
      </w:pPr>
      <w:rPr>
        <w:rFonts w:ascii="Wingdings" w:hAnsi="Wingdings"/>
      </w:rPr>
    </w:lvl>
  </w:abstractNum>
  <w:abstractNum w:abstractNumId="38" w15:restartNumberingAfterBreak="0">
    <w:nsid w:val="4CC85448"/>
    <w:multiLevelType w:val="hybridMultilevel"/>
    <w:tmpl w:val="5A3AE2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E0439F7"/>
    <w:multiLevelType w:val="multilevel"/>
    <w:tmpl w:val="2B56E9D0"/>
    <w:styleLink w:val="Estilo1new"/>
    <w:lvl w:ilvl="0">
      <w:start w:val="1"/>
      <w:numFmt w:val="decimal"/>
      <w:lvlText w:val="%1."/>
      <w:lvlJc w:val="left"/>
      <w:pPr>
        <w:ind w:left="390" w:hanging="390"/>
      </w:pPr>
      <w:rPr>
        <w:rFonts w:hint="default"/>
      </w:rPr>
    </w:lvl>
    <w:lvl w:ilvl="1">
      <w:start w:val="2"/>
      <w:numFmt w:val="decimal"/>
      <w:lvlText w:val="%1.%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F28018D"/>
    <w:multiLevelType w:val="multilevel"/>
    <w:tmpl w:val="460241A6"/>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5369297C"/>
    <w:multiLevelType w:val="multilevel"/>
    <w:tmpl w:val="59DCA46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7B34769"/>
    <w:multiLevelType w:val="hybridMultilevel"/>
    <w:tmpl w:val="83F4CEF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3" w15:restartNumberingAfterBreak="0">
    <w:nsid w:val="582D04F2"/>
    <w:multiLevelType w:val="hybridMultilevel"/>
    <w:tmpl w:val="D5E095C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4" w15:restartNumberingAfterBreak="0">
    <w:nsid w:val="5D485887"/>
    <w:multiLevelType w:val="multilevel"/>
    <w:tmpl w:val="7A7AF83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D665C08"/>
    <w:multiLevelType w:val="multilevel"/>
    <w:tmpl w:val="E7EE47F0"/>
    <w:styleLink w:val="WWNum25"/>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46" w15:restartNumberingAfterBreak="0">
    <w:nsid w:val="6082243E"/>
    <w:multiLevelType w:val="hybridMultilevel"/>
    <w:tmpl w:val="44A6F9C6"/>
    <w:lvl w:ilvl="0" w:tplc="7F4890FC">
      <w:start w:val="1"/>
      <w:numFmt w:val="decimal"/>
      <w:pStyle w:val="Ttulo3"/>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0F146C9"/>
    <w:multiLevelType w:val="multilevel"/>
    <w:tmpl w:val="7A7AF83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10549A1"/>
    <w:multiLevelType w:val="multilevel"/>
    <w:tmpl w:val="B3BA879E"/>
    <w:styleLink w:val="WWNum6"/>
    <w:lvl w:ilvl="0">
      <w:numFmt w:val="bullet"/>
      <w:lvlText w:val=""/>
      <w:lvlJc w:val="left"/>
      <w:pPr>
        <w:ind w:left="360" w:hanging="360"/>
      </w:pPr>
      <w:rPr>
        <w:rFonts w:ascii="Symbol" w:hAnsi="Symbol"/>
      </w:rPr>
    </w:lvl>
    <w:lvl w:ilvl="1">
      <w:numFmt w:val="bullet"/>
      <w:lvlText w:val="-"/>
      <w:lvlJc w:val="left"/>
      <w:pPr>
        <w:ind w:left="1080" w:hanging="360"/>
      </w:pPr>
      <w:rPr>
        <w:rFonts w:cs="Aria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61925DE1"/>
    <w:multiLevelType w:val="multilevel"/>
    <w:tmpl w:val="B7A825B0"/>
    <w:styleLink w:val="WWNum1"/>
    <w:lvl w:ilvl="0">
      <w:numFmt w:val="bullet"/>
      <w:lvlText w:val=""/>
      <w:lvlJc w:val="left"/>
      <w:pPr>
        <w:ind w:left="927" w:hanging="360"/>
      </w:pPr>
      <w:rPr>
        <w:rFonts w:ascii="Symbol" w:hAnsi="Symbo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50" w15:restartNumberingAfterBreak="0">
    <w:nsid w:val="61EA0B1C"/>
    <w:multiLevelType w:val="hybridMultilevel"/>
    <w:tmpl w:val="BBC03326"/>
    <w:lvl w:ilvl="0" w:tplc="5E56A1D4">
      <w:start w:val="1"/>
      <w:numFmt w:val="decimal"/>
      <w:pStyle w:val="Ttulo5"/>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64BB260F"/>
    <w:multiLevelType w:val="hybridMultilevel"/>
    <w:tmpl w:val="A1AAA91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65C806AC"/>
    <w:multiLevelType w:val="multilevel"/>
    <w:tmpl w:val="8B106A06"/>
    <w:styleLink w:val="WWNum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68641135"/>
    <w:multiLevelType w:val="multilevel"/>
    <w:tmpl w:val="C13004F4"/>
    <w:styleLink w:val="WWNum3"/>
    <w:lvl w:ilvl="0">
      <w:start w:val="1"/>
      <w:numFmt w:val="decimal"/>
      <w:lvlText w:val="%1"/>
      <w:lvlJc w:val="left"/>
      <w:pPr>
        <w:ind w:left="1134" w:hanging="567"/>
      </w:pPr>
    </w:lvl>
    <w:lvl w:ilvl="1">
      <w:start w:val="9"/>
      <w:numFmt w:val="decimal"/>
      <w:lvlText w:val="%1.%2"/>
      <w:lvlJc w:val="left"/>
      <w:pPr>
        <w:ind w:left="1134" w:hanging="567"/>
      </w:pPr>
      <w:rPr>
        <w:rFonts w:eastAsia="Times New Roman"/>
        <w:b/>
        <w:bCs/>
        <w:sz w:val="24"/>
        <w:szCs w:val="24"/>
      </w:rPr>
    </w:lvl>
    <w:lvl w:ilvl="2">
      <w:start w:val="1"/>
      <w:numFmt w:val="decimal"/>
      <w:lvlText w:val="%1.%2.%3)"/>
      <w:lvlJc w:val="left"/>
      <w:pPr>
        <w:ind w:left="1134" w:hanging="428"/>
      </w:pPr>
      <w:rPr>
        <w:rFonts w:eastAsia="Times New Roman"/>
        <w:sz w:val="24"/>
        <w:szCs w:val="24"/>
      </w:rPr>
    </w:lvl>
    <w:lvl w:ilvl="3">
      <w:start w:val="1"/>
      <w:numFmt w:val="lowerLetter"/>
      <w:lvlText w:val="%1.%2.%3.%4)"/>
      <w:lvlJc w:val="left"/>
      <w:pPr>
        <w:ind w:left="1134" w:hanging="425"/>
      </w:pPr>
      <w:rPr>
        <w:rFonts w:eastAsia="Times New Roman"/>
        <w:spacing w:val="-1"/>
        <w:sz w:val="24"/>
        <w:szCs w:val="24"/>
      </w:rPr>
    </w:lvl>
    <w:lvl w:ilvl="4">
      <w:numFmt w:val="bullet"/>
      <w:lvlText w:val="•"/>
      <w:lvlJc w:val="left"/>
      <w:pPr>
        <w:ind w:left="1134" w:firstLine="0"/>
      </w:pPr>
    </w:lvl>
    <w:lvl w:ilvl="5">
      <w:numFmt w:val="bullet"/>
      <w:lvlText w:val="•"/>
      <w:lvlJc w:val="left"/>
      <w:pPr>
        <w:ind w:left="1134" w:firstLine="0"/>
      </w:pPr>
    </w:lvl>
    <w:lvl w:ilvl="6">
      <w:numFmt w:val="bullet"/>
      <w:lvlText w:val="•"/>
      <w:lvlJc w:val="left"/>
      <w:pPr>
        <w:ind w:left="1134" w:firstLine="0"/>
      </w:pPr>
    </w:lvl>
    <w:lvl w:ilvl="7">
      <w:numFmt w:val="bullet"/>
      <w:lvlText w:val="•"/>
      <w:lvlJc w:val="left"/>
      <w:pPr>
        <w:ind w:left="1134" w:firstLine="0"/>
      </w:pPr>
    </w:lvl>
    <w:lvl w:ilvl="8">
      <w:numFmt w:val="bullet"/>
      <w:lvlText w:val="•"/>
      <w:lvlJc w:val="left"/>
      <w:pPr>
        <w:ind w:left="1134" w:firstLine="0"/>
      </w:pPr>
    </w:lvl>
  </w:abstractNum>
  <w:abstractNum w:abstractNumId="54" w15:restartNumberingAfterBreak="0">
    <w:nsid w:val="69413DA9"/>
    <w:multiLevelType w:val="hybridMultilevel"/>
    <w:tmpl w:val="4B2C41FA"/>
    <w:lvl w:ilvl="0" w:tplc="280A0001">
      <w:start w:val="1"/>
      <w:numFmt w:val="bullet"/>
      <w:lvlText w:val=""/>
      <w:lvlJc w:val="left"/>
      <w:pPr>
        <w:ind w:left="1429" w:hanging="360"/>
      </w:pPr>
      <w:rPr>
        <w:rFonts w:ascii="Symbol" w:hAnsi="Symbol" w:hint="default"/>
      </w:rPr>
    </w:lvl>
    <w:lvl w:ilvl="1" w:tplc="6D223A7E">
      <w:start w:val="4"/>
      <w:numFmt w:val="bullet"/>
      <w:lvlText w:val="•"/>
      <w:lvlJc w:val="left"/>
      <w:pPr>
        <w:ind w:left="2494" w:hanging="705"/>
      </w:pPr>
      <w:rPr>
        <w:rFonts w:ascii="Arial" w:eastAsia="SimSun" w:hAnsi="Arial" w:cs="Arial"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6A050D2B"/>
    <w:multiLevelType w:val="hybridMultilevel"/>
    <w:tmpl w:val="C0A87802"/>
    <w:lvl w:ilvl="0" w:tplc="E3C0CE24">
      <w:start w:val="1"/>
      <w:numFmt w:val="decimal"/>
      <w:pStyle w:val="Ttulo4"/>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6AF33C52"/>
    <w:multiLevelType w:val="multilevel"/>
    <w:tmpl w:val="598CBC3E"/>
    <w:lvl w:ilvl="0">
      <w:start w:val="1"/>
      <w:numFmt w:val="none"/>
      <w:lvlText w:val="%1"/>
      <w:lvlJc w:val="left"/>
      <w:pPr>
        <w:ind w:left="432" w:hanging="432"/>
      </w:pPr>
      <w:rPr>
        <w:rFonts w:hint="default"/>
      </w:rPr>
    </w:lvl>
    <w:lvl w:ilvl="1">
      <w:start w:val="1"/>
      <w:numFmt w:val="decimal"/>
      <w:lvlText w:val="1%1.%2"/>
      <w:lvlJc w:val="left"/>
      <w:pPr>
        <w:ind w:left="576" w:hanging="576"/>
      </w:pPr>
      <w:rPr>
        <w:rFonts w:hint="default"/>
      </w:rPr>
    </w:lvl>
    <w:lvl w:ilvl="2">
      <w:start w:val="1"/>
      <w:numFmt w:val="decimal"/>
      <w:lvlText w:val="%11.%2.%3"/>
      <w:lvlJc w:val="left"/>
      <w:pPr>
        <w:ind w:left="720" w:hanging="720"/>
      </w:pPr>
      <w:rPr>
        <w:rFonts w:hint="default"/>
      </w:rPr>
    </w:lvl>
    <w:lvl w:ilvl="3">
      <w:start w:val="1"/>
      <w:numFmt w:val="decimal"/>
      <w:lvlText w:val="%11.%2.%3.%4"/>
      <w:lvlJc w:val="left"/>
      <w:pPr>
        <w:ind w:left="864" w:hanging="864"/>
      </w:pPr>
      <w:rPr>
        <w:rFonts w:hint="default"/>
      </w:rPr>
    </w:lvl>
    <w:lvl w:ilvl="4">
      <w:start w:val="1"/>
      <w:numFmt w:val="none"/>
      <w:lvlText w:val="%2%1..%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6CAA16BA"/>
    <w:multiLevelType w:val="multilevel"/>
    <w:tmpl w:val="317CEAD2"/>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6DAF3241"/>
    <w:multiLevelType w:val="multilevel"/>
    <w:tmpl w:val="49DE2112"/>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72E101A0"/>
    <w:multiLevelType w:val="multilevel"/>
    <w:tmpl w:val="E7007C56"/>
    <w:styleLink w:val="WWNum19"/>
    <w:lvl w:ilvl="0">
      <w:start w:val="1"/>
      <w:numFmt w:val="decimal"/>
      <w:lvlText w:val="%1."/>
      <w:lvlJc w:val="left"/>
      <w:pPr>
        <w:ind w:left="360" w:hanging="360"/>
      </w:pPr>
      <w:rPr>
        <w:rFonts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74095645"/>
    <w:multiLevelType w:val="hybridMultilevel"/>
    <w:tmpl w:val="C65A145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1" w15:restartNumberingAfterBreak="0">
    <w:nsid w:val="75075744"/>
    <w:multiLevelType w:val="multilevel"/>
    <w:tmpl w:val="0FDCB846"/>
    <w:styleLink w:val="WWNum12"/>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62" w15:restartNumberingAfterBreak="0">
    <w:nsid w:val="75261557"/>
    <w:multiLevelType w:val="multilevel"/>
    <w:tmpl w:val="C81A1C48"/>
    <w:styleLink w:val="WWNum3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5784F36"/>
    <w:multiLevelType w:val="multilevel"/>
    <w:tmpl w:val="07549932"/>
    <w:styleLink w:val="WWNum1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1.%2.%3."/>
      <w:lvlJc w:val="right"/>
      <w:pPr>
        <w:ind w:left="1800" w:hanging="180"/>
      </w:pPr>
      <w:rPr>
        <w:rFonts w:cs="Times New Roman"/>
      </w:rPr>
    </w:lvl>
    <w:lvl w:ilvl="3">
      <w:start w:val="1"/>
      <w:numFmt w:val="decimal"/>
      <w:lvlText w:val="%1.%2.%3.%4."/>
      <w:lvlJc w:val="left"/>
      <w:pPr>
        <w:ind w:left="2520" w:hanging="360"/>
      </w:pPr>
      <w:rPr>
        <w:rFonts w:cs="Times New Roman"/>
      </w:rPr>
    </w:lvl>
    <w:lvl w:ilvl="4">
      <w:start w:val="1"/>
      <w:numFmt w:val="lowerLetter"/>
      <w:lvlText w:val="%1.%2.%3.%4.%5."/>
      <w:lvlJc w:val="left"/>
      <w:pPr>
        <w:ind w:left="3240" w:hanging="360"/>
      </w:pPr>
      <w:rPr>
        <w:rFonts w:cs="Times New Roman"/>
      </w:rPr>
    </w:lvl>
    <w:lvl w:ilvl="5">
      <w:start w:val="1"/>
      <w:numFmt w:val="lowerRoman"/>
      <w:lvlText w:val="%1.%2.%3.%4.%5.%6."/>
      <w:lvlJc w:val="right"/>
      <w:pPr>
        <w:ind w:left="3960" w:hanging="180"/>
      </w:pPr>
      <w:rPr>
        <w:rFonts w:cs="Times New Roman"/>
      </w:rPr>
    </w:lvl>
    <w:lvl w:ilvl="6">
      <w:start w:val="1"/>
      <w:numFmt w:val="decimal"/>
      <w:lvlText w:val="%1.%2.%3.%4.%5.%6.%7."/>
      <w:lvlJc w:val="left"/>
      <w:pPr>
        <w:ind w:left="4680" w:hanging="360"/>
      </w:pPr>
      <w:rPr>
        <w:rFonts w:cs="Times New Roman"/>
      </w:rPr>
    </w:lvl>
    <w:lvl w:ilvl="7">
      <w:start w:val="1"/>
      <w:numFmt w:val="lowerLetter"/>
      <w:lvlText w:val="%1.%2.%3.%4.%5.%6.%7.%8."/>
      <w:lvlJc w:val="left"/>
      <w:pPr>
        <w:ind w:left="5400" w:hanging="360"/>
      </w:pPr>
      <w:rPr>
        <w:rFonts w:cs="Times New Roman"/>
      </w:rPr>
    </w:lvl>
    <w:lvl w:ilvl="8">
      <w:start w:val="1"/>
      <w:numFmt w:val="lowerRoman"/>
      <w:lvlText w:val="%1.%2.%3.%4.%5.%6.%7.%8.%9."/>
      <w:lvlJc w:val="right"/>
      <w:pPr>
        <w:ind w:left="6120" w:hanging="180"/>
      </w:pPr>
      <w:rPr>
        <w:rFonts w:cs="Times New Roman"/>
      </w:rPr>
    </w:lvl>
  </w:abstractNum>
  <w:abstractNum w:abstractNumId="64" w15:restartNumberingAfterBreak="0">
    <w:nsid w:val="76FE3E93"/>
    <w:multiLevelType w:val="multilevel"/>
    <w:tmpl w:val="7B2831DE"/>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79EF2A2E"/>
    <w:multiLevelType w:val="multilevel"/>
    <w:tmpl w:val="B87289B0"/>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7A9E5F47"/>
    <w:multiLevelType w:val="multilevel"/>
    <w:tmpl w:val="FBA20C02"/>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7ABC4027"/>
    <w:multiLevelType w:val="multilevel"/>
    <w:tmpl w:val="C65C50AE"/>
    <w:styleLink w:val="WWNum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7B9F49CB"/>
    <w:multiLevelType w:val="multilevel"/>
    <w:tmpl w:val="74905AFA"/>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7C935C8C"/>
    <w:multiLevelType w:val="multilevel"/>
    <w:tmpl w:val="7A7AF832"/>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7DC827D4"/>
    <w:multiLevelType w:val="multilevel"/>
    <w:tmpl w:val="53A084B4"/>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9"/>
  </w:num>
  <w:num w:numId="2">
    <w:abstractNumId w:val="15"/>
  </w:num>
  <w:num w:numId="3">
    <w:abstractNumId w:val="53"/>
  </w:num>
  <w:num w:numId="4">
    <w:abstractNumId w:val="19"/>
  </w:num>
  <w:num w:numId="5">
    <w:abstractNumId w:val="18"/>
  </w:num>
  <w:num w:numId="6">
    <w:abstractNumId w:val="48"/>
  </w:num>
  <w:num w:numId="7">
    <w:abstractNumId w:val="13"/>
  </w:num>
  <w:num w:numId="8">
    <w:abstractNumId w:val="33"/>
  </w:num>
  <w:num w:numId="9">
    <w:abstractNumId w:val="10"/>
  </w:num>
  <w:num w:numId="10">
    <w:abstractNumId w:val="24"/>
  </w:num>
  <w:num w:numId="11">
    <w:abstractNumId w:val="32"/>
  </w:num>
  <w:num w:numId="12">
    <w:abstractNumId w:val="61"/>
  </w:num>
  <w:num w:numId="13">
    <w:abstractNumId w:val="2"/>
  </w:num>
  <w:num w:numId="14">
    <w:abstractNumId w:val="64"/>
  </w:num>
  <w:num w:numId="15">
    <w:abstractNumId w:val="23"/>
  </w:num>
  <w:num w:numId="16">
    <w:abstractNumId w:val="63"/>
  </w:num>
  <w:num w:numId="17">
    <w:abstractNumId w:val="41"/>
  </w:num>
  <w:num w:numId="18">
    <w:abstractNumId w:val="37"/>
  </w:num>
  <w:num w:numId="19">
    <w:abstractNumId w:val="59"/>
  </w:num>
  <w:num w:numId="20">
    <w:abstractNumId w:val="35"/>
  </w:num>
  <w:num w:numId="21">
    <w:abstractNumId w:val="70"/>
  </w:num>
  <w:num w:numId="22">
    <w:abstractNumId w:val="20"/>
  </w:num>
  <w:num w:numId="23">
    <w:abstractNumId w:val="66"/>
  </w:num>
  <w:num w:numId="24">
    <w:abstractNumId w:val="7"/>
  </w:num>
  <w:num w:numId="25">
    <w:abstractNumId w:val="45"/>
  </w:num>
  <w:num w:numId="26">
    <w:abstractNumId w:val="6"/>
  </w:num>
  <w:num w:numId="27">
    <w:abstractNumId w:val="21"/>
  </w:num>
  <w:num w:numId="28">
    <w:abstractNumId w:val="68"/>
  </w:num>
  <w:num w:numId="29">
    <w:abstractNumId w:val="40"/>
  </w:num>
  <w:num w:numId="30">
    <w:abstractNumId w:val="65"/>
  </w:num>
  <w:num w:numId="31">
    <w:abstractNumId w:val="30"/>
  </w:num>
  <w:num w:numId="32">
    <w:abstractNumId w:val="4"/>
  </w:num>
  <w:num w:numId="33">
    <w:abstractNumId w:val="62"/>
  </w:num>
  <w:num w:numId="34">
    <w:abstractNumId w:val="11"/>
  </w:num>
  <w:num w:numId="35">
    <w:abstractNumId w:val="28"/>
  </w:num>
  <w:num w:numId="36">
    <w:abstractNumId w:val="16"/>
  </w:num>
  <w:num w:numId="37">
    <w:abstractNumId w:val="58"/>
  </w:num>
  <w:num w:numId="38">
    <w:abstractNumId w:val="67"/>
  </w:num>
  <w:num w:numId="39">
    <w:abstractNumId w:val="29"/>
  </w:num>
  <w:num w:numId="40">
    <w:abstractNumId w:val="57"/>
  </w:num>
  <w:num w:numId="41">
    <w:abstractNumId w:val="14"/>
  </w:num>
  <w:num w:numId="42">
    <w:abstractNumId w:val="52"/>
    <w:lvlOverride w:ilvl="0">
      <w:lvl w:ilvl="0">
        <w:start w:val="1"/>
        <w:numFmt w:val="decimal"/>
        <w:lvlText w:val="%1."/>
        <w:lvlJc w:val="left"/>
        <w:pPr>
          <w:ind w:left="720" w:hanging="360"/>
        </w:pPr>
        <w:rPr>
          <w:rFonts w:ascii="Arial" w:hAnsi="Arial" w:cs="Arial" w:hint="default"/>
          <w:b/>
          <w:sz w:val="24"/>
        </w:rPr>
      </w:lvl>
    </w:lvlOverride>
  </w:num>
  <w:num w:numId="43">
    <w:abstractNumId w:val="22"/>
  </w:num>
  <w:num w:numId="44">
    <w:abstractNumId w:val="11"/>
  </w:num>
  <w:num w:numId="45">
    <w:abstractNumId w:val="57"/>
  </w:num>
  <w:num w:numId="46">
    <w:abstractNumId w:val="26"/>
  </w:num>
  <w:num w:numId="47">
    <w:abstractNumId w:val="26"/>
    <w:lvlOverride w:ilvl="0">
      <w:lvl w:ilvl="0">
        <w:start w:val="1"/>
        <w:numFmt w:val="none"/>
        <w:pStyle w:val="Ttulo1"/>
        <w:lvlText w:val="%1"/>
        <w:lvlJc w:val="left"/>
        <w:pPr>
          <w:ind w:left="432" w:hanging="432"/>
        </w:pPr>
        <w:rPr>
          <w:rFonts w:hint="default"/>
        </w:rPr>
      </w:lvl>
    </w:lvlOverride>
    <w:lvlOverride w:ilvl="1">
      <w:lvl w:ilvl="1">
        <w:start w:val="1"/>
        <w:numFmt w:val="decimal"/>
        <w:lvlText w:val="1%1.%2"/>
        <w:lvlJc w:val="left"/>
        <w:pPr>
          <w:ind w:left="576" w:hanging="576"/>
        </w:pPr>
        <w:rPr>
          <w:rFonts w:hint="default"/>
        </w:rPr>
      </w:lvl>
    </w:lvlOverride>
    <w:lvlOverride w:ilvl="2">
      <w:lvl w:ilvl="2">
        <w:start w:val="1"/>
        <w:numFmt w:val="decimal"/>
        <w:lvlText w:val="%11.%2.%3"/>
        <w:lvlJc w:val="left"/>
        <w:pPr>
          <w:ind w:left="720" w:hanging="720"/>
        </w:pPr>
        <w:rPr>
          <w:rFonts w:hint="default"/>
        </w:rPr>
      </w:lvl>
    </w:lvlOverride>
    <w:lvlOverride w:ilvl="3">
      <w:lvl w:ilvl="3">
        <w:start w:val="1"/>
        <w:numFmt w:val="decimal"/>
        <w:lvlText w:val="%11.%2.%3.%4"/>
        <w:lvlJc w:val="left"/>
        <w:pPr>
          <w:ind w:left="864" w:hanging="864"/>
        </w:pPr>
        <w:rPr>
          <w:rFonts w:hint="default"/>
        </w:rPr>
      </w:lvl>
    </w:lvlOverride>
    <w:lvlOverride w:ilvl="4">
      <w:lvl w:ilvl="4">
        <w:start w:val="1"/>
        <w:numFmt w:val="none"/>
        <w:lvlText w:val="%2%1..%3.%4.%5"/>
        <w:lvlJc w:val="left"/>
        <w:pPr>
          <w:ind w:left="1008" w:hanging="1008"/>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48">
    <w:abstractNumId w:val="39"/>
  </w:num>
  <w:num w:numId="49">
    <w:abstractNumId w:val="8"/>
  </w:num>
  <w:num w:numId="50">
    <w:abstractNumId w:val="51"/>
  </w:num>
  <w:num w:numId="51">
    <w:abstractNumId w:val="36"/>
  </w:num>
  <w:num w:numId="52">
    <w:abstractNumId w:val="69"/>
  </w:num>
  <w:num w:numId="53">
    <w:abstractNumId w:val="12"/>
  </w:num>
  <w:num w:numId="54">
    <w:abstractNumId w:val="46"/>
  </w:num>
  <w:num w:numId="55">
    <w:abstractNumId w:val="55"/>
  </w:num>
  <w:num w:numId="56">
    <w:abstractNumId w:val="50"/>
  </w:num>
  <w:num w:numId="57">
    <w:abstractNumId w:val="27"/>
  </w:num>
  <w:num w:numId="58">
    <w:abstractNumId w:val="56"/>
  </w:num>
  <w:num w:numId="59">
    <w:abstractNumId w:val="44"/>
  </w:num>
  <w:num w:numId="60">
    <w:abstractNumId w:val="0"/>
  </w:num>
  <w:num w:numId="61">
    <w:abstractNumId w:val="47"/>
  </w:num>
  <w:num w:numId="62">
    <w:abstractNumId w:val="17"/>
  </w:num>
  <w:num w:numId="63">
    <w:abstractNumId w:val="52"/>
  </w:num>
  <w:num w:numId="64">
    <w:abstractNumId w:val="43"/>
  </w:num>
  <w:num w:numId="65">
    <w:abstractNumId w:val="34"/>
  </w:num>
  <w:num w:numId="66">
    <w:abstractNumId w:val="9"/>
  </w:num>
  <w:num w:numId="67">
    <w:abstractNumId w:val="54"/>
  </w:num>
  <w:num w:numId="68">
    <w:abstractNumId w:val="31"/>
  </w:num>
  <w:num w:numId="69">
    <w:abstractNumId w:val="38"/>
  </w:num>
  <w:num w:numId="70">
    <w:abstractNumId w:val="5"/>
  </w:num>
  <w:num w:numId="71">
    <w:abstractNumId w:val="25"/>
  </w:num>
  <w:num w:numId="72">
    <w:abstractNumId w:val="42"/>
  </w:num>
  <w:num w:numId="73">
    <w:abstractNumId w:val="60"/>
  </w:num>
  <w:num w:numId="74">
    <w:abstractNumId w:val="1"/>
  </w:num>
  <w:num w:numId="75">
    <w:abstractNumId w:val="3"/>
  </w:num>
  <w:num w:numId="76">
    <w:abstractNumId w:val="26"/>
  </w:num>
  <w:num w:numId="77">
    <w:abstractNumId w:val="2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9C6"/>
    <w:rsid w:val="00002EA2"/>
    <w:rsid w:val="000112B4"/>
    <w:rsid w:val="000115A1"/>
    <w:rsid w:val="00014025"/>
    <w:rsid w:val="00014525"/>
    <w:rsid w:val="00015A04"/>
    <w:rsid w:val="0002039E"/>
    <w:rsid w:val="000203A4"/>
    <w:rsid w:val="0002169E"/>
    <w:rsid w:val="00025731"/>
    <w:rsid w:val="00027B41"/>
    <w:rsid w:val="00042111"/>
    <w:rsid w:val="00050CA3"/>
    <w:rsid w:val="000708D8"/>
    <w:rsid w:val="00082E1F"/>
    <w:rsid w:val="00086B3D"/>
    <w:rsid w:val="00090FAE"/>
    <w:rsid w:val="000925CA"/>
    <w:rsid w:val="000964EA"/>
    <w:rsid w:val="000A3890"/>
    <w:rsid w:val="000A4232"/>
    <w:rsid w:val="000A7975"/>
    <w:rsid w:val="000A7C33"/>
    <w:rsid w:val="000C0FD9"/>
    <w:rsid w:val="00102563"/>
    <w:rsid w:val="00103235"/>
    <w:rsid w:val="001036B8"/>
    <w:rsid w:val="00106967"/>
    <w:rsid w:val="00122917"/>
    <w:rsid w:val="00126F40"/>
    <w:rsid w:val="00140AEC"/>
    <w:rsid w:val="001450C0"/>
    <w:rsid w:val="00152573"/>
    <w:rsid w:val="001526C1"/>
    <w:rsid w:val="001725F0"/>
    <w:rsid w:val="0017627F"/>
    <w:rsid w:val="00180A68"/>
    <w:rsid w:val="00183C6E"/>
    <w:rsid w:val="001A19C9"/>
    <w:rsid w:val="001A6EEF"/>
    <w:rsid w:val="001B2302"/>
    <w:rsid w:val="001B2443"/>
    <w:rsid w:val="001C2C1A"/>
    <w:rsid w:val="001C2CAA"/>
    <w:rsid w:val="001C30F8"/>
    <w:rsid w:val="001D4464"/>
    <w:rsid w:val="001E2483"/>
    <w:rsid w:val="001E354A"/>
    <w:rsid w:val="001E385C"/>
    <w:rsid w:val="001E455D"/>
    <w:rsid w:val="001E769A"/>
    <w:rsid w:val="001F2564"/>
    <w:rsid w:val="001F7549"/>
    <w:rsid w:val="0020260E"/>
    <w:rsid w:val="00202AD4"/>
    <w:rsid w:val="00203FBE"/>
    <w:rsid w:val="00207D1C"/>
    <w:rsid w:val="00222DD8"/>
    <w:rsid w:val="00223FC5"/>
    <w:rsid w:val="0022765B"/>
    <w:rsid w:val="002310F8"/>
    <w:rsid w:val="00243C08"/>
    <w:rsid w:val="00252A0B"/>
    <w:rsid w:val="00253A60"/>
    <w:rsid w:val="0025547F"/>
    <w:rsid w:val="002623A2"/>
    <w:rsid w:val="002630A5"/>
    <w:rsid w:val="00264F34"/>
    <w:rsid w:val="0027273A"/>
    <w:rsid w:val="00273F08"/>
    <w:rsid w:val="00277285"/>
    <w:rsid w:val="00277F30"/>
    <w:rsid w:val="00284BC0"/>
    <w:rsid w:val="002970C4"/>
    <w:rsid w:val="002A0FA3"/>
    <w:rsid w:val="002A5430"/>
    <w:rsid w:val="002C6164"/>
    <w:rsid w:val="002C6ECC"/>
    <w:rsid w:val="002D02C4"/>
    <w:rsid w:val="002E6D47"/>
    <w:rsid w:val="002F30EF"/>
    <w:rsid w:val="002F618D"/>
    <w:rsid w:val="002F7D5C"/>
    <w:rsid w:val="00317F20"/>
    <w:rsid w:val="00320443"/>
    <w:rsid w:val="00320D34"/>
    <w:rsid w:val="00326298"/>
    <w:rsid w:val="003332D1"/>
    <w:rsid w:val="0035326C"/>
    <w:rsid w:val="00354AA8"/>
    <w:rsid w:val="00354E43"/>
    <w:rsid w:val="00355042"/>
    <w:rsid w:val="00355CF0"/>
    <w:rsid w:val="00362CC4"/>
    <w:rsid w:val="00364D55"/>
    <w:rsid w:val="00365BED"/>
    <w:rsid w:val="0037726D"/>
    <w:rsid w:val="003806AF"/>
    <w:rsid w:val="00381FDC"/>
    <w:rsid w:val="003A69C6"/>
    <w:rsid w:val="003B6235"/>
    <w:rsid w:val="003D1DE6"/>
    <w:rsid w:val="003D52D8"/>
    <w:rsid w:val="003F4CFB"/>
    <w:rsid w:val="003F7B31"/>
    <w:rsid w:val="004018B6"/>
    <w:rsid w:val="00401BA0"/>
    <w:rsid w:val="00403EB9"/>
    <w:rsid w:val="0041539D"/>
    <w:rsid w:val="00417411"/>
    <w:rsid w:val="00422887"/>
    <w:rsid w:val="00430397"/>
    <w:rsid w:val="0043191B"/>
    <w:rsid w:val="004319CD"/>
    <w:rsid w:val="00431B1F"/>
    <w:rsid w:val="004334D7"/>
    <w:rsid w:val="00437DCF"/>
    <w:rsid w:val="004472FC"/>
    <w:rsid w:val="0045639D"/>
    <w:rsid w:val="00461489"/>
    <w:rsid w:val="00461CBC"/>
    <w:rsid w:val="00465454"/>
    <w:rsid w:val="00481160"/>
    <w:rsid w:val="004815E5"/>
    <w:rsid w:val="004823F4"/>
    <w:rsid w:val="00494A01"/>
    <w:rsid w:val="00495B89"/>
    <w:rsid w:val="004A156C"/>
    <w:rsid w:val="004A3BE0"/>
    <w:rsid w:val="004B3FEF"/>
    <w:rsid w:val="004B67C9"/>
    <w:rsid w:val="004C5A83"/>
    <w:rsid w:val="004C5C97"/>
    <w:rsid w:val="004C7F6C"/>
    <w:rsid w:val="004D5072"/>
    <w:rsid w:val="004E00E3"/>
    <w:rsid w:val="004F109F"/>
    <w:rsid w:val="00500CE3"/>
    <w:rsid w:val="00504F17"/>
    <w:rsid w:val="00527208"/>
    <w:rsid w:val="00530D84"/>
    <w:rsid w:val="00534BAB"/>
    <w:rsid w:val="00542BC1"/>
    <w:rsid w:val="00542E35"/>
    <w:rsid w:val="00544F2D"/>
    <w:rsid w:val="00552116"/>
    <w:rsid w:val="005629A0"/>
    <w:rsid w:val="0056577C"/>
    <w:rsid w:val="00566149"/>
    <w:rsid w:val="0057166A"/>
    <w:rsid w:val="00575C85"/>
    <w:rsid w:val="00576C02"/>
    <w:rsid w:val="00586B16"/>
    <w:rsid w:val="00593AA8"/>
    <w:rsid w:val="005B2C28"/>
    <w:rsid w:val="005B6F36"/>
    <w:rsid w:val="005C4D76"/>
    <w:rsid w:val="005C77B4"/>
    <w:rsid w:val="005D14CE"/>
    <w:rsid w:val="005D7B19"/>
    <w:rsid w:val="005E2084"/>
    <w:rsid w:val="005E47A0"/>
    <w:rsid w:val="005F35E9"/>
    <w:rsid w:val="005F45AF"/>
    <w:rsid w:val="005F51E6"/>
    <w:rsid w:val="00601ACD"/>
    <w:rsid w:val="00607738"/>
    <w:rsid w:val="00614FD3"/>
    <w:rsid w:val="0061514F"/>
    <w:rsid w:val="00621104"/>
    <w:rsid w:val="00627847"/>
    <w:rsid w:val="006451DB"/>
    <w:rsid w:val="006542F1"/>
    <w:rsid w:val="006621E3"/>
    <w:rsid w:val="00673CB2"/>
    <w:rsid w:val="006763BD"/>
    <w:rsid w:val="00692AE4"/>
    <w:rsid w:val="006935AE"/>
    <w:rsid w:val="00697044"/>
    <w:rsid w:val="006A4F42"/>
    <w:rsid w:val="006A55B5"/>
    <w:rsid w:val="006B57CA"/>
    <w:rsid w:val="006B65A3"/>
    <w:rsid w:val="006E1B5B"/>
    <w:rsid w:val="006F1942"/>
    <w:rsid w:val="00701579"/>
    <w:rsid w:val="0070210E"/>
    <w:rsid w:val="00702F1C"/>
    <w:rsid w:val="00714F8E"/>
    <w:rsid w:val="00731085"/>
    <w:rsid w:val="00745D02"/>
    <w:rsid w:val="007576A7"/>
    <w:rsid w:val="007618FE"/>
    <w:rsid w:val="00762FEA"/>
    <w:rsid w:val="00773CCA"/>
    <w:rsid w:val="00773D4F"/>
    <w:rsid w:val="00780B6A"/>
    <w:rsid w:val="007861F4"/>
    <w:rsid w:val="00786474"/>
    <w:rsid w:val="007947EB"/>
    <w:rsid w:val="00797326"/>
    <w:rsid w:val="007A0CF1"/>
    <w:rsid w:val="007B447D"/>
    <w:rsid w:val="007B68D6"/>
    <w:rsid w:val="007C16F3"/>
    <w:rsid w:val="007C234F"/>
    <w:rsid w:val="007C61AE"/>
    <w:rsid w:val="007D030C"/>
    <w:rsid w:val="007D5CD1"/>
    <w:rsid w:val="007F265B"/>
    <w:rsid w:val="007F363E"/>
    <w:rsid w:val="00803BCB"/>
    <w:rsid w:val="00811027"/>
    <w:rsid w:val="0081307F"/>
    <w:rsid w:val="008151AA"/>
    <w:rsid w:val="00817066"/>
    <w:rsid w:val="0082173B"/>
    <w:rsid w:val="008328D4"/>
    <w:rsid w:val="00833EE7"/>
    <w:rsid w:val="008526D9"/>
    <w:rsid w:val="008534B6"/>
    <w:rsid w:val="0085720E"/>
    <w:rsid w:val="00863DE5"/>
    <w:rsid w:val="00864047"/>
    <w:rsid w:val="00876B08"/>
    <w:rsid w:val="00880965"/>
    <w:rsid w:val="00880F0C"/>
    <w:rsid w:val="008968C9"/>
    <w:rsid w:val="008A3F1B"/>
    <w:rsid w:val="008A4268"/>
    <w:rsid w:val="008E4203"/>
    <w:rsid w:val="008E7391"/>
    <w:rsid w:val="008F18F3"/>
    <w:rsid w:val="008F356C"/>
    <w:rsid w:val="008F3B4C"/>
    <w:rsid w:val="008F6B1C"/>
    <w:rsid w:val="00906A8F"/>
    <w:rsid w:val="009115F5"/>
    <w:rsid w:val="009139B0"/>
    <w:rsid w:val="00920BCC"/>
    <w:rsid w:val="00920DF4"/>
    <w:rsid w:val="00926E7C"/>
    <w:rsid w:val="009419A1"/>
    <w:rsid w:val="00956B90"/>
    <w:rsid w:val="009653BE"/>
    <w:rsid w:val="0097574E"/>
    <w:rsid w:val="00976101"/>
    <w:rsid w:val="00977F72"/>
    <w:rsid w:val="0099121E"/>
    <w:rsid w:val="009A0350"/>
    <w:rsid w:val="009B6185"/>
    <w:rsid w:val="009C15B2"/>
    <w:rsid w:val="009C3362"/>
    <w:rsid w:val="009D1B2F"/>
    <w:rsid w:val="009E1820"/>
    <w:rsid w:val="009E23BD"/>
    <w:rsid w:val="00A01667"/>
    <w:rsid w:val="00A0284A"/>
    <w:rsid w:val="00A036CF"/>
    <w:rsid w:val="00A102ED"/>
    <w:rsid w:val="00A14AE1"/>
    <w:rsid w:val="00A23D2C"/>
    <w:rsid w:val="00A25BDD"/>
    <w:rsid w:val="00A33392"/>
    <w:rsid w:val="00A427CB"/>
    <w:rsid w:val="00A43DB3"/>
    <w:rsid w:val="00A44350"/>
    <w:rsid w:val="00A478A9"/>
    <w:rsid w:val="00A538C5"/>
    <w:rsid w:val="00A639FE"/>
    <w:rsid w:val="00A70A90"/>
    <w:rsid w:val="00A72604"/>
    <w:rsid w:val="00A74DBA"/>
    <w:rsid w:val="00A8188F"/>
    <w:rsid w:val="00A850BB"/>
    <w:rsid w:val="00A95D9C"/>
    <w:rsid w:val="00AA0531"/>
    <w:rsid w:val="00AA530F"/>
    <w:rsid w:val="00AC210B"/>
    <w:rsid w:val="00AC63ED"/>
    <w:rsid w:val="00AD6DF9"/>
    <w:rsid w:val="00AE10D4"/>
    <w:rsid w:val="00AE7429"/>
    <w:rsid w:val="00B00928"/>
    <w:rsid w:val="00B044BB"/>
    <w:rsid w:val="00B10BBF"/>
    <w:rsid w:val="00B258ED"/>
    <w:rsid w:val="00B25DD0"/>
    <w:rsid w:val="00B318C9"/>
    <w:rsid w:val="00B327F7"/>
    <w:rsid w:val="00B53C22"/>
    <w:rsid w:val="00B56684"/>
    <w:rsid w:val="00B629E8"/>
    <w:rsid w:val="00B63889"/>
    <w:rsid w:val="00B66462"/>
    <w:rsid w:val="00B71369"/>
    <w:rsid w:val="00B76081"/>
    <w:rsid w:val="00B84C93"/>
    <w:rsid w:val="00B961F0"/>
    <w:rsid w:val="00BA6368"/>
    <w:rsid w:val="00BB0F5E"/>
    <w:rsid w:val="00BB227C"/>
    <w:rsid w:val="00BB3004"/>
    <w:rsid w:val="00BB3AD3"/>
    <w:rsid w:val="00BC7635"/>
    <w:rsid w:val="00BD14BB"/>
    <w:rsid w:val="00BD162C"/>
    <w:rsid w:val="00BD7586"/>
    <w:rsid w:val="00BE24EF"/>
    <w:rsid w:val="00BE5000"/>
    <w:rsid w:val="00BF105A"/>
    <w:rsid w:val="00C10C5C"/>
    <w:rsid w:val="00C20C6C"/>
    <w:rsid w:val="00C2268D"/>
    <w:rsid w:val="00C260A3"/>
    <w:rsid w:val="00C30964"/>
    <w:rsid w:val="00C30974"/>
    <w:rsid w:val="00C4292A"/>
    <w:rsid w:val="00C43446"/>
    <w:rsid w:val="00C70CB3"/>
    <w:rsid w:val="00C80D08"/>
    <w:rsid w:val="00C86E28"/>
    <w:rsid w:val="00C90859"/>
    <w:rsid w:val="00CA3AC1"/>
    <w:rsid w:val="00CA4BC0"/>
    <w:rsid w:val="00CA6538"/>
    <w:rsid w:val="00CB180F"/>
    <w:rsid w:val="00CB25E5"/>
    <w:rsid w:val="00CC4993"/>
    <w:rsid w:val="00CD4768"/>
    <w:rsid w:val="00CD7B0C"/>
    <w:rsid w:val="00CE01C9"/>
    <w:rsid w:val="00CE2C0F"/>
    <w:rsid w:val="00CE5B45"/>
    <w:rsid w:val="00CF15B9"/>
    <w:rsid w:val="00CF25AC"/>
    <w:rsid w:val="00CF35D8"/>
    <w:rsid w:val="00CF4098"/>
    <w:rsid w:val="00D1138E"/>
    <w:rsid w:val="00D21136"/>
    <w:rsid w:val="00D228BD"/>
    <w:rsid w:val="00D31CBB"/>
    <w:rsid w:val="00D3335E"/>
    <w:rsid w:val="00D33FE4"/>
    <w:rsid w:val="00D368A1"/>
    <w:rsid w:val="00D4468A"/>
    <w:rsid w:val="00D54217"/>
    <w:rsid w:val="00D65574"/>
    <w:rsid w:val="00D7436E"/>
    <w:rsid w:val="00D74AD5"/>
    <w:rsid w:val="00D83A33"/>
    <w:rsid w:val="00D86B9A"/>
    <w:rsid w:val="00D91504"/>
    <w:rsid w:val="00DA4A95"/>
    <w:rsid w:val="00DB0EA9"/>
    <w:rsid w:val="00DB6392"/>
    <w:rsid w:val="00DC2BC6"/>
    <w:rsid w:val="00DC35C8"/>
    <w:rsid w:val="00DD2416"/>
    <w:rsid w:val="00DD50BE"/>
    <w:rsid w:val="00DE4996"/>
    <w:rsid w:val="00DF384B"/>
    <w:rsid w:val="00DF3F44"/>
    <w:rsid w:val="00E06DE5"/>
    <w:rsid w:val="00E0788D"/>
    <w:rsid w:val="00E23620"/>
    <w:rsid w:val="00E2595B"/>
    <w:rsid w:val="00E32422"/>
    <w:rsid w:val="00E33431"/>
    <w:rsid w:val="00E40191"/>
    <w:rsid w:val="00E54935"/>
    <w:rsid w:val="00E54F0D"/>
    <w:rsid w:val="00E7679A"/>
    <w:rsid w:val="00E866B8"/>
    <w:rsid w:val="00E87152"/>
    <w:rsid w:val="00E87FF8"/>
    <w:rsid w:val="00E92D98"/>
    <w:rsid w:val="00E96B62"/>
    <w:rsid w:val="00E9730B"/>
    <w:rsid w:val="00EB4BA7"/>
    <w:rsid w:val="00EB4C07"/>
    <w:rsid w:val="00EC323F"/>
    <w:rsid w:val="00EC60DD"/>
    <w:rsid w:val="00ED0323"/>
    <w:rsid w:val="00ED4336"/>
    <w:rsid w:val="00ED470A"/>
    <w:rsid w:val="00EE7902"/>
    <w:rsid w:val="00EF22F3"/>
    <w:rsid w:val="00F0337D"/>
    <w:rsid w:val="00F11F9A"/>
    <w:rsid w:val="00F137F9"/>
    <w:rsid w:val="00F3050B"/>
    <w:rsid w:val="00F33FCE"/>
    <w:rsid w:val="00F506B5"/>
    <w:rsid w:val="00F507B7"/>
    <w:rsid w:val="00F53597"/>
    <w:rsid w:val="00F55B4F"/>
    <w:rsid w:val="00F55D62"/>
    <w:rsid w:val="00F616BB"/>
    <w:rsid w:val="00F6593E"/>
    <w:rsid w:val="00F73FA2"/>
    <w:rsid w:val="00F7665C"/>
    <w:rsid w:val="00F81CAB"/>
    <w:rsid w:val="00F905ED"/>
    <w:rsid w:val="00F91B58"/>
    <w:rsid w:val="00FB04CB"/>
    <w:rsid w:val="00FB0DF0"/>
    <w:rsid w:val="00FB3A90"/>
    <w:rsid w:val="00FB3D3D"/>
    <w:rsid w:val="00FE22F2"/>
    <w:rsid w:val="00FE6EEF"/>
    <w:rsid w:val="00FF4F29"/>
    <w:rsid w:val="00FF65B0"/>
    <w:rsid w:val="00FF6C3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docId w15:val="{391AD5C4-37B9-42AE-94FB-5F7F08605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F"/>
        <w:kern w:val="3"/>
        <w:sz w:val="22"/>
        <w:szCs w:val="22"/>
        <w:lang w:val="es-PE" w:eastAsia="en-US" w:bidi="ar-SA"/>
      </w:rPr>
    </w:rPrDefault>
    <w:pPrDefault>
      <w:pPr>
        <w:widowControl w:val="0"/>
        <w:suppressAutoHyphens/>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2B4"/>
    <w:pPr>
      <w:spacing w:line="360" w:lineRule="auto"/>
      <w:ind w:firstLine="709"/>
      <w:jc w:val="both"/>
    </w:pPr>
    <w:rPr>
      <w:rFonts w:ascii="Arial" w:hAnsi="Arial"/>
      <w:sz w:val="24"/>
    </w:rPr>
  </w:style>
  <w:style w:type="paragraph" w:styleId="Ttulo1">
    <w:name w:val="heading 1"/>
    <w:basedOn w:val="Normal"/>
    <w:next w:val="Normal"/>
    <w:link w:val="Ttulo1Car"/>
    <w:uiPriority w:val="9"/>
    <w:qFormat/>
    <w:rsid w:val="004472FC"/>
    <w:pPr>
      <w:keepNext/>
      <w:keepLines/>
      <w:numPr>
        <w:numId w:val="46"/>
      </w:numPr>
      <w:spacing w:before="240" w:after="0"/>
      <w:jc w:val="center"/>
      <w:outlineLvl w:val="0"/>
    </w:pPr>
    <w:rPr>
      <w:rFonts w:eastAsiaTheme="majorEastAsia" w:cstheme="majorBidi"/>
      <w:b/>
      <w:sz w:val="32"/>
      <w:szCs w:val="32"/>
    </w:rPr>
  </w:style>
  <w:style w:type="paragraph" w:styleId="Ttulo2">
    <w:name w:val="heading 2"/>
    <w:basedOn w:val="Normal"/>
    <w:next w:val="Normal"/>
    <w:uiPriority w:val="9"/>
    <w:unhideWhenUsed/>
    <w:qFormat/>
    <w:rsid w:val="00CD7B0C"/>
    <w:pPr>
      <w:keepNext/>
      <w:numPr>
        <w:numId w:val="57"/>
      </w:numPr>
      <w:spacing w:before="240" w:after="60" w:line="240" w:lineRule="auto"/>
      <w:outlineLvl w:val="1"/>
    </w:pPr>
    <w:rPr>
      <w:rFonts w:eastAsia="Times New Roman" w:cs="Times New Roman"/>
      <w:b/>
      <w:bCs/>
      <w:iCs/>
      <w:szCs w:val="28"/>
      <w:lang w:val="es-ES" w:eastAsia="es-ES"/>
    </w:rPr>
  </w:style>
  <w:style w:type="paragraph" w:styleId="Ttulo3">
    <w:name w:val="heading 3"/>
    <w:basedOn w:val="Normal"/>
    <w:next w:val="Normal"/>
    <w:uiPriority w:val="9"/>
    <w:unhideWhenUsed/>
    <w:qFormat/>
    <w:rsid w:val="005E2084"/>
    <w:pPr>
      <w:keepNext/>
      <w:keepLines/>
      <w:numPr>
        <w:numId w:val="54"/>
      </w:numPr>
      <w:spacing w:before="200" w:after="0"/>
      <w:outlineLvl w:val="2"/>
    </w:pPr>
    <w:rPr>
      <w:b/>
      <w:bCs/>
    </w:rPr>
  </w:style>
  <w:style w:type="paragraph" w:styleId="Ttulo4">
    <w:name w:val="heading 4"/>
    <w:basedOn w:val="Normal"/>
    <w:next w:val="Normal"/>
    <w:link w:val="Ttulo4Car"/>
    <w:uiPriority w:val="9"/>
    <w:unhideWhenUsed/>
    <w:qFormat/>
    <w:rsid w:val="00745D02"/>
    <w:pPr>
      <w:keepNext/>
      <w:keepLines/>
      <w:numPr>
        <w:numId w:val="55"/>
      </w:numPr>
      <w:spacing w:after="0"/>
      <w:jc w:val="left"/>
      <w:outlineLvl w:val="3"/>
    </w:pPr>
    <w:rPr>
      <w:rFonts w:eastAsiaTheme="majorEastAsia" w:cstheme="majorBidi"/>
      <w:b/>
      <w:i/>
      <w:iCs/>
    </w:rPr>
  </w:style>
  <w:style w:type="paragraph" w:styleId="Ttulo5">
    <w:name w:val="heading 5"/>
    <w:basedOn w:val="Normal"/>
    <w:next w:val="Normal"/>
    <w:link w:val="Ttulo5Car"/>
    <w:uiPriority w:val="9"/>
    <w:unhideWhenUsed/>
    <w:qFormat/>
    <w:rsid w:val="00745D02"/>
    <w:pPr>
      <w:keepNext/>
      <w:keepLines/>
      <w:numPr>
        <w:numId w:val="56"/>
      </w:numPr>
      <w:spacing w:before="40" w:after="0"/>
      <w:jc w:val="left"/>
      <w:outlineLvl w:val="4"/>
    </w:pPr>
    <w:rPr>
      <w:rFonts w:eastAsiaTheme="majorEastAsia" w:cstheme="majorBidi"/>
      <w:i/>
    </w:rPr>
  </w:style>
  <w:style w:type="paragraph" w:styleId="Ttulo6">
    <w:name w:val="heading 6"/>
    <w:basedOn w:val="Normal"/>
    <w:next w:val="Normal"/>
    <w:link w:val="Ttulo6Car"/>
    <w:uiPriority w:val="9"/>
    <w:unhideWhenUsed/>
    <w:qFormat/>
    <w:rsid w:val="00317F20"/>
    <w:pPr>
      <w:keepNext/>
      <w:keepLines/>
      <w:numPr>
        <w:ilvl w:val="5"/>
        <w:numId w:val="46"/>
      </w:numPr>
      <w:spacing w:before="40" w:after="0"/>
      <w:jc w:val="left"/>
      <w:outlineLvl w:val="5"/>
    </w:pPr>
    <w:rPr>
      <w:rFonts w:eastAsiaTheme="majorEastAsia" w:cstheme="majorBidi"/>
    </w:rPr>
  </w:style>
  <w:style w:type="paragraph" w:styleId="Ttulo7">
    <w:name w:val="heading 7"/>
    <w:basedOn w:val="Normal"/>
    <w:next w:val="Normal"/>
    <w:link w:val="Ttulo7Car"/>
    <w:uiPriority w:val="9"/>
    <w:semiHidden/>
    <w:unhideWhenUsed/>
    <w:qFormat/>
    <w:rsid w:val="00CD7B0C"/>
    <w:pPr>
      <w:keepNext/>
      <w:keepLines/>
      <w:numPr>
        <w:ilvl w:val="6"/>
        <w:numId w:val="46"/>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D7B0C"/>
    <w:pPr>
      <w:keepNext/>
      <w:keepLines/>
      <w:numPr>
        <w:ilvl w:val="7"/>
        <w:numId w:val="4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D7B0C"/>
    <w:pPr>
      <w:keepNext/>
      <w:keepLines/>
      <w:numPr>
        <w:ilvl w:val="8"/>
        <w:numId w:val="4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widowControl w:val="0"/>
      <w:spacing w:after="0" w:line="240" w:lineRule="auto"/>
      <w:ind w:left="395"/>
    </w:pPr>
    <w:rPr>
      <w:rFonts w:ascii="Arial" w:eastAsia="Arial" w:hAnsi="Arial"/>
      <w:lang w:val="en-US"/>
    </w:rPr>
  </w:style>
  <w:style w:type="paragraph" w:styleId="Lista">
    <w:name w:val="List"/>
    <w:basedOn w:val="Textbody"/>
    <w:rPr>
      <w:rFonts w:cs="Arial"/>
    </w:rPr>
  </w:style>
  <w:style w:type="paragraph" w:styleId="Descripci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Textonotapie">
    <w:name w:val="footnote text"/>
    <w:basedOn w:val="Standard"/>
    <w:pPr>
      <w:spacing w:after="0" w:line="240" w:lineRule="auto"/>
    </w:pPr>
    <w:rPr>
      <w:sz w:val="20"/>
      <w:szCs w:val="20"/>
    </w:rPr>
  </w:style>
  <w:style w:type="paragraph" w:styleId="Prrafodelista">
    <w:name w:val="List Paragraph"/>
    <w:basedOn w:val="Standard"/>
    <w:pPr>
      <w:ind w:left="720"/>
    </w:pPr>
  </w:style>
  <w:style w:type="paragraph" w:customStyle="1" w:styleId="Ttulo81">
    <w:name w:val="Título 81"/>
    <w:basedOn w:val="Standard"/>
    <w:pPr>
      <w:widowControl w:val="0"/>
      <w:spacing w:after="0" w:line="240" w:lineRule="auto"/>
      <w:ind w:left="395"/>
      <w:outlineLvl w:val="8"/>
    </w:pPr>
    <w:rPr>
      <w:rFonts w:ascii="Arial" w:eastAsia="Arial" w:hAnsi="Arial"/>
      <w:b/>
      <w:bCs/>
      <w:lang w:val="en-US"/>
    </w:rPr>
  </w:style>
  <w:style w:type="paragraph" w:styleId="Textodeglobo">
    <w:name w:val="Balloon Text"/>
    <w:basedOn w:val="Standard"/>
    <w:pPr>
      <w:spacing w:after="0" w:line="240" w:lineRule="auto"/>
    </w:pPr>
    <w:rPr>
      <w:rFonts w:ascii="Tahoma" w:hAnsi="Tahoma" w:cs="Tahoma"/>
      <w:sz w:val="16"/>
      <w:szCs w:val="16"/>
    </w:rPr>
  </w:style>
  <w:style w:type="paragraph" w:styleId="Textoindependiente2">
    <w:name w:val="Body Text 2"/>
    <w:basedOn w:val="Standard"/>
    <w:pPr>
      <w:spacing w:after="120" w:line="480" w:lineRule="auto"/>
    </w:pPr>
  </w:style>
  <w:style w:type="paragraph" w:styleId="Sangra3detindependiente">
    <w:name w:val="Body Text Indent 3"/>
    <w:basedOn w:val="Standard"/>
    <w:pPr>
      <w:spacing w:after="120"/>
      <w:ind w:left="283"/>
    </w:pPr>
    <w:rPr>
      <w:sz w:val="16"/>
      <w:szCs w:val="16"/>
    </w:rPr>
  </w:style>
  <w:style w:type="paragraph" w:styleId="NormalWeb">
    <w:name w:val="Normal (Web)"/>
    <w:basedOn w:val="Standard"/>
    <w:pPr>
      <w:spacing w:before="100" w:after="100" w:line="240" w:lineRule="auto"/>
    </w:pPr>
    <w:rPr>
      <w:rFonts w:ascii="Times New Roman" w:eastAsia="Times New Roman" w:hAnsi="Times New Roman" w:cs="Times New Roman"/>
      <w:sz w:val="24"/>
      <w:szCs w:val="24"/>
      <w:lang w:eastAsia="es-PE"/>
    </w:rPr>
  </w:style>
  <w:style w:type="paragraph" w:styleId="z-Principiodelformulario">
    <w:name w:val="HTML Top of Form"/>
    <w:basedOn w:val="Standard"/>
    <w:pPr>
      <w:pBdr>
        <w:bottom w:val="single" w:sz="6" w:space="1" w:color="00000A"/>
      </w:pBdr>
      <w:spacing w:after="0" w:line="240" w:lineRule="auto"/>
      <w:jc w:val="center"/>
    </w:pPr>
    <w:rPr>
      <w:rFonts w:ascii="Arial" w:eastAsia="Times New Roman" w:hAnsi="Arial" w:cs="Arial"/>
      <w:vanish/>
      <w:sz w:val="16"/>
      <w:szCs w:val="16"/>
      <w:lang w:eastAsia="es-PE"/>
    </w:rPr>
  </w:style>
  <w:style w:type="paragraph" w:styleId="z-Finaldelformulario">
    <w:name w:val="HTML Bottom of Form"/>
    <w:basedOn w:val="Standard"/>
    <w:pPr>
      <w:pBdr>
        <w:top w:val="single" w:sz="6" w:space="1" w:color="00000A"/>
      </w:pBdr>
      <w:spacing w:after="0" w:line="240" w:lineRule="auto"/>
      <w:jc w:val="center"/>
    </w:pPr>
    <w:rPr>
      <w:rFonts w:ascii="Arial" w:eastAsia="Times New Roman" w:hAnsi="Arial" w:cs="Arial"/>
      <w:vanish/>
      <w:sz w:val="16"/>
      <w:szCs w:val="16"/>
      <w:lang w:eastAsia="es-PE"/>
    </w:rPr>
  </w:style>
  <w:style w:type="paragraph" w:customStyle="1" w:styleId="Default">
    <w:name w:val="Default"/>
    <w:pPr>
      <w:widowControl/>
      <w:spacing w:after="0" w:line="240" w:lineRule="auto"/>
    </w:pPr>
    <w:rPr>
      <w:rFonts w:ascii="Arial" w:eastAsia="Times New Roman" w:hAnsi="Arial" w:cs="Arial"/>
      <w:color w:val="000000"/>
      <w:sz w:val="24"/>
      <w:szCs w:val="24"/>
      <w:lang w:val="es-ES" w:eastAsia="es-ES"/>
    </w:rPr>
  </w:style>
  <w:style w:type="paragraph" w:styleId="Encabezado">
    <w:name w:val="header"/>
    <w:basedOn w:val="Standard"/>
    <w:pPr>
      <w:suppressLineNumbers/>
      <w:tabs>
        <w:tab w:val="center" w:pos="4419"/>
        <w:tab w:val="right" w:pos="8838"/>
      </w:tabs>
      <w:spacing w:after="0" w:line="240" w:lineRule="auto"/>
    </w:pPr>
  </w:style>
  <w:style w:type="paragraph" w:styleId="Piedepgina">
    <w:name w:val="footer"/>
    <w:basedOn w:val="Standard"/>
    <w:uiPriority w:val="99"/>
    <w:pPr>
      <w:suppressLineNumbers/>
      <w:tabs>
        <w:tab w:val="center" w:pos="4419"/>
        <w:tab w:val="right" w:pos="8838"/>
      </w:tabs>
      <w:spacing w:after="0" w:line="240" w:lineRule="auto"/>
    </w:pPr>
  </w:style>
  <w:style w:type="paragraph" w:styleId="Textoindependiente3">
    <w:name w:val="Body Text 3"/>
    <w:basedOn w:val="Standard"/>
    <w:pPr>
      <w:spacing w:after="120" w:line="240" w:lineRule="auto"/>
    </w:pPr>
    <w:rPr>
      <w:rFonts w:ascii="Arial" w:eastAsia="Times New Roman" w:hAnsi="Arial" w:cs="Times New Roman"/>
      <w:sz w:val="16"/>
      <w:szCs w:val="16"/>
      <w:lang w:val="es-ES" w:eastAsia="es-ES"/>
    </w:rPr>
  </w:style>
  <w:style w:type="paragraph" w:styleId="Sinespaciado">
    <w:name w:val="No Spacing"/>
    <w:pPr>
      <w:widowControl/>
      <w:spacing w:after="0" w:line="240" w:lineRule="auto"/>
    </w:pPr>
  </w:style>
  <w:style w:type="paragraph" w:styleId="Sangra2detindependiente">
    <w:name w:val="Body Text Indent 2"/>
    <w:basedOn w:val="Standard"/>
    <w:pPr>
      <w:spacing w:after="120" w:line="480" w:lineRule="auto"/>
      <w:ind w:left="283"/>
    </w:pPr>
  </w:style>
  <w:style w:type="paragraph" w:customStyle="1" w:styleId="Footnote">
    <w:name w:val="Footnote"/>
    <w:basedOn w:val="Standard"/>
    <w:pPr>
      <w:suppressLineNumbers/>
      <w:ind w:left="283" w:hanging="283"/>
    </w:pPr>
    <w:rPr>
      <w:sz w:val="20"/>
      <w:szCs w:val="20"/>
    </w:rPr>
  </w:style>
  <w:style w:type="character" w:customStyle="1" w:styleId="TextonotapieCar">
    <w:name w:val="Texto nota pie Car"/>
    <w:basedOn w:val="Fuentedeprrafopredeter"/>
    <w:rPr>
      <w:sz w:val="20"/>
      <w:szCs w:val="20"/>
    </w:rPr>
  </w:style>
  <w:style w:type="character" w:styleId="Refdenotaalpie">
    <w:name w:val="footnote reference"/>
    <w:basedOn w:val="Fuentedeprrafopredeter"/>
    <w:rPr>
      <w:position w:val="0"/>
      <w:vertAlign w:val="superscript"/>
    </w:rPr>
  </w:style>
  <w:style w:type="character" w:customStyle="1" w:styleId="TextoindependienteCar">
    <w:name w:val="Texto independiente Car"/>
    <w:basedOn w:val="Fuentedeprrafopredeter"/>
    <w:rPr>
      <w:rFonts w:ascii="Arial" w:eastAsia="Arial" w:hAnsi="Arial"/>
      <w:lang w:val="en-US"/>
    </w:rPr>
  </w:style>
  <w:style w:type="character" w:customStyle="1" w:styleId="TextodegloboCar">
    <w:name w:val="Texto de globo Car"/>
    <w:basedOn w:val="Fuentedeprrafopredeter"/>
    <w:rPr>
      <w:rFonts w:ascii="Tahoma" w:hAnsi="Tahoma" w:cs="Tahoma"/>
      <w:sz w:val="16"/>
      <w:szCs w:val="16"/>
    </w:rPr>
  </w:style>
  <w:style w:type="character" w:customStyle="1" w:styleId="Textoindependiente2Car">
    <w:name w:val="Texto independiente 2 Car"/>
    <w:basedOn w:val="Fuentedeprrafopredeter"/>
    <w:rPr>
      <w:rFonts w:cs="F"/>
    </w:rPr>
  </w:style>
  <w:style w:type="character" w:customStyle="1" w:styleId="Sangra3detindependienteCar">
    <w:name w:val="Sangría 3 de t. independiente Car"/>
    <w:basedOn w:val="Fuentedeprrafopredeter"/>
    <w:rPr>
      <w:sz w:val="16"/>
      <w:szCs w:val="16"/>
    </w:rPr>
  </w:style>
  <w:style w:type="character" w:customStyle="1" w:styleId="Ttulo2Car">
    <w:name w:val="Título 2 Car"/>
    <w:basedOn w:val="Fuentedeprrafopredeter"/>
    <w:rPr>
      <w:rFonts w:ascii="Cambria" w:eastAsia="Times New Roman" w:hAnsi="Cambria" w:cs="Times New Roman"/>
      <w:b/>
      <w:bCs/>
      <w:i/>
      <w:iCs/>
      <w:sz w:val="28"/>
      <w:szCs w:val="28"/>
      <w:lang w:val="es-ES" w:eastAsia="es-ES"/>
    </w:rPr>
  </w:style>
  <w:style w:type="character" w:customStyle="1" w:styleId="Internetlink">
    <w:name w:val="Internet link"/>
    <w:basedOn w:val="Fuentedeprrafopredeter"/>
    <w:rPr>
      <w:color w:val="0000FF"/>
      <w:u w:val="single"/>
    </w:rPr>
  </w:style>
  <w:style w:type="character" w:customStyle="1" w:styleId="Ttulo3Car">
    <w:name w:val="Título 3 Car"/>
    <w:basedOn w:val="Fuentedeprrafopredeter"/>
    <w:rPr>
      <w:rFonts w:ascii="Calibri Light" w:hAnsi="Calibri Light" w:cs="F"/>
      <w:b/>
      <w:bCs/>
      <w:color w:val="5B9BD5"/>
    </w:rPr>
  </w:style>
  <w:style w:type="character" w:customStyle="1" w:styleId="StrongEmphasis">
    <w:name w:val="Strong Emphasis"/>
    <w:basedOn w:val="Fuentedeprrafopredeter"/>
    <w:rPr>
      <w:b/>
      <w:bCs/>
    </w:rPr>
  </w:style>
  <w:style w:type="character" w:customStyle="1" w:styleId="z-PrincipiodelformularioCar">
    <w:name w:val="z-Principio del formulario Car"/>
    <w:basedOn w:val="Fuentedeprrafopredeter"/>
    <w:rPr>
      <w:rFonts w:ascii="Arial" w:eastAsia="Times New Roman" w:hAnsi="Arial" w:cs="Arial"/>
      <w:vanish/>
      <w:sz w:val="16"/>
      <w:szCs w:val="16"/>
      <w:lang w:eastAsia="es-PE"/>
    </w:rPr>
  </w:style>
  <w:style w:type="character" w:customStyle="1" w:styleId="z-FinaldelformularioCar">
    <w:name w:val="z-Final del formulario Car"/>
    <w:basedOn w:val="Fuentedeprrafopredeter"/>
    <w:rPr>
      <w:rFonts w:ascii="Arial" w:eastAsia="Times New Roman" w:hAnsi="Arial" w:cs="Arial"/>
      <w:vanish/>
      <w:sz w:val="16"/>
      <w:szCs w:val="16"/>
      <w:lang w:eastAsia="es-PE"/>
    </w:rPr>
  </w:style>
  <w:style w:type="character" w:customStyle="1" w:styleId="post-date">
    <w:name w:val="post-date"/>
    <w:basedOn w:val="Fuentedeprrafopredeter"/>
  </w:style>
  <w:style w:type="character" w:customStyle="1" w:styleId="a">
    <w:name w:val="a"/>
    <w:basedOn w:val="Fuentedeprrafopredeter"/>
  </w:style>
  <w:style w:type="character" w:customStyle="1" w:styleId="EncabezadoCar">
    <w:name w:val="Encabezado Car"/>
    <w:basedOn w:val="Fuentedeprrafopredeter"/>
  </w:style>
  <w:style w:type="character" w:customStyle="1" w:styleId="PiedepginaCar">
    <w:name w:val="Pie de página Car"/>
    <w:basedOn w:val="Fuentedeprrafopredeter"/>
    <w:uiPriority w:val="99"/>
  </w:style>
  <w:style w:type="character" w:customStyle="1" w:styleId="Textoindependiente3Car">
    <w:name w:val="Texto independiente 3 Car"/>
    <w:basedOn w:val="Fuentedeprrafopredeter"/>
    <w:rPr>
      <w:rFonts w:ascii="Arial" w:eastAsia="Times New Roman" w:hAnsi="Arial" w:cs="Times New Roman"/>
      <w:sz w:val="16"/>
      <w:szCs w:val="16"/>
      <w:lang w:val="es-ES" w:eastAsia="es-ES"/>
    </w:rPr>
  </w:style>
  <w:style w:type="character" w:styleId="nfasis">
    <w:name w:val="Emphasis"/>
    <w:basedOn w:val="Fuentedeprrafopredeter"/>
    <w:rPr>
      <w:i/>
      <w:iCs/>
    </w:rPr>
  </w:style>
  <w:style w:type="character" w:customStyle="1" w:styleId="NormalWebCar">
    <w:name w:val="Normal (Web) Ca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style>
  <w:style w:type="character" w:customStyle="1" w:styleId="ListLabel1">
    <w:name w:val="ListLabel 1"/>
    <w:rPr>
      <w:rFonts w:cs="Courier New"/>
    </w:rPr>
  </w:style>
  <w:style w:type="character" w:customStyle="1" w:styleId="ListLabel2">
    <w:name w:val="ListLabel 2"/>
    <w:rPr>
      <w:rFonts w:eastAsia="Times New Roman"/>
      <w:b/>
      <w:bCs/>
      <w:sz w:val="24"/>
      <w:szCs w:val="24"/>
    </w:rPr>
  </w:style>
  <w:style w:type="character" w:customStyle="1" w:styleId="ListLabel3">
    <w:name w:val="ListLabel 3"/>
    <w:rPr>
      <w:rFonts w:eastAsia="Times New Roman"/>
      <w:sz w:val="24"/>
      <w:szCs w:val="24"/>
    </w:rPr>
  </w:style>
  <w:style w:type="character" w:customStyle="1" w:styleId="ListLabel4">
    <w:name w:val="ListLabel 4"/>
    <w:rPr>
      <w:rFonts w:eastAsia="Times New Roman"/>
      <w:spacing w:val="-1"/>
      <w:sz w:val="24"/>
      <w:szCs w:val="24"/>
    </w:rPr>
  </w:style>
  <w:style w:type="character" w:customStyle="1" w:styleId="ListLabel5">
    <w:name w:val="ListLabel 5"/>
    <w:rPr>
      <w:rFonts w:cs="Arial"/>
    </w:rPr>
  </w:style>
  <w:style w:type="character" w:customStyle="1" w:styleId="ListLabel6">
    <w:name w:val="ListLabel 6"/>
    <w:rPr>
      <w:rFonts w:cs="Times New Roman"/>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63"/>
      </w:numPr>
    </w:pPr>
  </w:style>
  <w:style w:type="numbering" w:customStyle="1" w:styleId="WWNum43">
    <w:name w:val="WWNum43"/>
    <w:basedOn w:val="Sinlista"/>
    <w:pPr>
      <w:numPr>
        <w:numId w:val="43"/>
      </w:numPr>
    </w:pPr>
  </w:style>
  <w:style w:type="character" w:customStyle="1" w:styleId="Ttulo1Car">
    <w:name w:val="Título 1 Car"/>
    <w:basedOn w:val="Fuentedeprrafopredeter"/>
    <w:link w:val="Ttulo1"/>
    <w:uiPriority w:val="9"/>
    <w:rsid w:val="004472FC"/>
    <w:rPr>
      <w:rFonts w:ascii="Arial" w:eastAsiaTheme="majorEastAsia" w:hAnsi="Arial" w:cstheme="majorBidi"/>
      <w:b/>
      <w:sz w:val="32"/>
      <w:szCs w:val="32"/>
    </w:rPr>
  </w:style>
  <w:style w:type="character" w:customStyle="1" w:styleId="Ttulo4Car">
    <w:name w:val="Título 4 Car"/>
    <w:basedOn w:val="Fuentedeprrafopredeter"/>
    <w:link w:val="Ttulo4"/>
    <w:uiPriority w:val="9"/>
    <w:rsid w:val="00745D02"/>
    <w:rPr>
      <w:rFonts w:ascii="Arial" w:eastAsiaTheme="majorEastAsia" w:hAnsi="Arial" w:cstheme="majorBidi"/>
      <w:b/>
      <w:i/>
      <w:iCs/>
      <w:sz w:val="24"/>
    </w:rPr>
  </w:style>
  <w:style w:type="character" w:customStyle="1" w:styleId="Ttulo5Car">
    <w:name w:val="Título 5 Car"/>
    <w:basedOn w:val="Fuentedeprrafopredeter"/>
    <w:link w:val="Ttulo5"/>
    <w:uiPriority w:val="9"/>
    <w:rsid w:val="00745D02"/>
    <w:rPr>
      <w:rFonts w:ascii="Arial" w:eastAsiaTheme="majorEastAsia" w:hAnsi="Arial" w:cstheme="majorBidi"/>
      <w:i/>
      <w:sz w:val="24"/>
    </w:rPr>
  </w:style>
  <w:style w:type="character" w:customStyle="1" w:styleId="Ttulo6Car">
    <w:name w:val="Título 6 Car"/>
    <w:basedOn w:val="Fuentedeprrafopredeter"/>
    <w:link w:val="Ttulo6"/>
    <w:uiPriority w:val="9"/>
    <w:rsid w:val="00317F20"/>
    <w:rPr>
      <w:rFonts w:ascii="Arial" w:eastAsiaTheme="majorEastAsia" w:hAnsi="Arial" w:cstheme="majorBidi"/>
      <w:sz w:val="24"/>
    </w:rPr>
  </w:style>
  <w:style w:type="character" w:customStyle="1" w:styleId="Ttulo7Car">
    <w:name w:val="Título 7 Car"/>
    <w:basedOn w:val="Fuentedeprrafopredeter"/>
    <w:link w:val="Ttulo7"/>
    <w:uiPriority w:val="9"/>
    <w:semiHidden/>
    <w:rsid w:val="00CD7B0C"/>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CD7B0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D7B0C"/>
    <w:rPr>
      <w:rFonts w:asciiTheme="majorHAnsi" w:eastAsiaTheme="majorEastAsia" w:hAnsiTheme="majorHAnsi" w:cstheme="majorBidi"/>
      <w:i/>
      <w:iCs/>
      <w:color w:val="272727" w:themeColor="text1" w:themeTint="D8"/>
      <w:sz w:val="21"/>
      <w:szCs w:val="21"/>
    </w:rPr>
  </w:style>
  <w:style w:type="numbering" w:customStyle="1" w:styleId="Estilo1new">
    <w:name w:val="Estilo1new"/>
    <w:uiPriority w:val="99"/>
    <w:rsid w:val="008A4268"/>
    <w:pPr>
      <w:numPr>
        <w:numId w:val="48"/>
      </w:numPr>
    </w:pPr>
  </w:style>
  <w:style w:type="paragraph" w:customStyle="1" w:styleId="Normal00">
    <w:name w:val="Normal_00"/>
    <w:basedOn w:val="Normal"/>
    <w:link w:val="Normal00Car"/>
    <w:qFormat/>
    <w:rsid w:val="00BD14BB"/>
    <w:pPr>
      <w:widowControl/>
      <w:suppressAutoHyphens w:val="0"/>
      <w:autoSpaceDN/>
      <w:ind w:left="426" w:firstLine="567"/>
      <w:jc w:val="left"/>
      <w:textAlignment w:val="auto"/>
    </w:pPr>
    <w:rPr>
      <w:rFonts w:ascii="Arial Narrow" w:eastAsiaTheme="minorHAnsi" w:hAnsi="Arial Narrow" w:cstheme="minorBidi"/>
      <w:kern w:val="0"/>
    </w:rPr>
  </w:style>
  <w:style w:type="character" w:customStyle="1" w:styleId="Normal00Car">
    <w:name w:val="Normal_00 Car"/>
    <w:basedOn w:val="Fuentedeprrafopredeter"/>
    <w:link w:val="Normal00"/>
    <w:rsid w:val="00BD14BB"/>
    <w:rPr>
      <w:rFonts w:ascii="Arial Narrow" w:eastAsiaTheme="minorHAnsi" w:hAnsi="Arial Narrow" w:cstheme="minorBidi"/>
      <w:kern w:val="0"/>
      <w:sz w:val="24"/>
    </w:rPr>
  </w:style>
  <w:style w:type="paragraph" w:customStyle="1" w:styleId="Ttulo03">
    <w:name w:val="Título_03"/>
    <w:basedOn w:val="Ttulo3"/>
    <w:link w:val="Ttulo03Car"/>
    <w:qFormat/>
    <w:rsid w:val="0082173B"/>
    <w:pPr>
      <w:widowControl/>
      <w:numPr>
        <w:numId w:val="0"/>
      </w:numPr>
      <w:suppressAutoHyphens w:val="0"/>
      <w:autoSpaceDN/>
      <w:spacing w:after="200"/>
      <w:jc w:val="left"/>
      <w:textAlignment w:val="auto"/>
    </w:pPr>
    <w:rPr>
      <w:rFonts w:ascii="Arial Narrow" w:eastAsiaTheme="majorEastAsia" w:hAnsi="Arial Narrow" w:cstheme="majorBidi"/>
      <w:color w:val="5B9BD5"/>
      <w:kern w:val="0"/>
      <w:sz w:val="26"/>
      <w:szCs w:val="26"/>
      <w:lang w:val="es-MX"/>
    </w:rPr>
  </w:style>
  <w:style w:type="character" w:customStyle="1" w:styleId="Ttulo03Car">
    <w:name w:val="Título_03 Car"/>
    <w:basedOn w:val="Ttulo3Car"/>
    <w:link w:val="Ttulo03"/>
    <w:rsid w:val="0082173B"/>
    <w:rPr>
      <w:rFonts w:ascii="Arial Narrow" w:eastAsiaTheme="majorEastAsia" w:hAnsi="Arial Narrow" w:cstheme="majorBidi"/>
      <w:b/>
      <w:bCs/>
      <w:color w:val="5B9BD5"/>
      <w:kern w:val="0"/>
      <w:sz w:val="26"/>
      <w:szCs w:val="26"/>
      <w:lang w:val="es-MX"/>
    </w:rPr>
  </w:style>
  <w:style w:type="table" w:styleId="Tablanormal2">
    <w:name w:val="Plain Table 2"/>
    <w:basedOn w:val="Tablanormal"/>
    <w:uiPriority w:val="42"/>
    <w:rsid w:val="002F30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1">
    <w:name w:val="toc 1"/>
    <w:basedOn w:val="Normal"/>
    <w:next w:val="Normal"/>
    <w:autoRedefine/>
    <w:uiPriority w:val="39"/>
    <w:unhideWhenUsed/>
    <w:rsid w:val="001A19C9"/>
    <w:pPr>
      <w:spacing w:after="100"/>
      <w:ind w:firstLine="0"/>
    </w:pPr>
  </w:style>
  <w:style w:type="paragraph" w:styleId="TDC2">
    <w:name w:val="toc 2"/>
    <w:basedOn w:val="Normal"/>
    <w:next w:val="Normal"/>
    <w:autoRedefine/>
    <w:uiPriority w:val="39"/>
    <w:unhideWhenUsed/>
    <w:rsid w:val="001A19C9"/>
    <w:pPr>
      <w:spacing w:after="100"/>
      <w:ind w:left="238" w:firstLine="0"/>
    </w:pPr>
  </w:style>
  <w:style w:type="paragraph" w:styleId="TDC3">
    <w:name w:val="toc 3"/>
    <w:basedOn w:val="Normal"/>
    <w:next w:val="Normal"/>
    <w:autoRedefine/>
    <w:uiPriority w:val="39"/>
    <w:unhideWhenUsed/>
    <w:rsid w:val="001A19C9"/>
    <w:pPr>
      <w:spacing w:after="100"/>
      <w:ind w:left="482" w:firstLine="0"/>
    </w:pPr>
  </w:style>
  <w:style w:type="character" w:styleId="Hipervnculo">
    <w:name w:val="Hyperlink"/>
    <w:basedOn w:val="Fuentedeprrafopredeter"/>
    <w:uiPriority w:val="99"/>
    <w:unhideWhenUsed/>
    <w:rsid w:val="002D02C4"/>
    <w:rPr>
      <w:color w:val="0563C1" w:themeColor="hyperlink"/>
      <w:u w:val="single"/>
    </w:rPr>
  </w:style>
  <w:style w:type="paragraph" w:styleId="TtuloTDC">
    <w:name w:val="TOC Heading"/>
    <w:basedOn w:val="Ttulo1"/>
    <w:next w:val="Normal"/>
    <w:uiPriority w:val="39"/>
    <w:unhideWhenUsed/>
    <w:qFormat/>
    <w:rsid w:val="002D02C4"/>
    <w:pPr>
      <w:widowControl/>
      <w:numPr>
        <w:numId w:val="0"/>
      </w:numPr>
      <w:suppressAutoHyphens w:val="0"/>
      <w:autoSpaceDN/>
      <w:spacing w:line="259" w:lineRule="auto"/>
      <w:jc w:val="left"/>
      <w:textAlignment w:val="auto"/>
      <w:outlineLvl w:val="9"/>
    </w:pPr>
    <w:rPr>
      <w:rFonts w:asciiTheme="majorHAnsi" w:hAnsiTheme="majorHAnsi"/>
      <w:b w:val="0"/>
      <w:color w:val="2F5496" w:themeColor="accent1" w:themeShade="BF"/>
      <w:kern w:val="0"/>
      <w:lang w:eastAsia="es-PE"/>
    </w:rPr>
  </w:style>
  <w:style w:type="paragraph" w:styleId="Tabladeilustraciones">
    <w:name w:val="table of figures"/>
    <w:basedOn w:val="Normal"/>
    <w:next w:val="Normal"/>
    <w:uiPriority w:val="99"/>
    <w:unhideWhenUsed/>
    <w:rsid w:val="001A19C9"/>
    <w:pPr>
      <w:spacing w:after="0"/>
    </w:pPr>
  </w:style>
  <w:style w:type="paragraph" w:styleId="Bibliografa">
    <w:name w:val="Bibliography"/>
    <w:basedOn w:val="Normal"/>
    <w:next w:val="Normal"/>
    <w:uiPriority w:val="37"/>
    <w:unhideWhenUsed/>
    <w:rsid w:val="00E76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0763">
      <w:bodyDiv w:val="1"/>
      <w:marLeft w:val="0"/>
      <w:marRight w:val="0"/>
      <w:marTop w:val="0"/>
      <w:marBottom w:val="0"/>
      <w:divBdr>
        <w:top w:val="none" w:sz="0" w:space="0" w:color="auto"/>
        <w:left w:val="none" w:sz="0" w:space="0" w:color="auto"/>
        <w:bottom w:val="none" w:sz="0" w:space="0" w:color="auto"/>
        <w:right w:val="none" w:sz="0" w:space="0" w:color="auto"/>
      </w:divBdr>
    </w:div>
    <w:div w:id="20790723">
      <w:bodyDiv w:val="1"/>
      <w:marLeft w:val="0"/>
      <w:marRight w:val="0"/>
      <w:marTop w:val="0"/>
      <w:marBottom w:val="0"/>
      <w:divBdr>
        <w:top w:val="none" w:sz="0" w:space="0" w:color="auto"/>
        <w:left w:val="none" w:sz="0" w:space="0" w:color="auto"/>
        <w:bottom w:val="none" w:sz="0" w:space="0" w:color="auto"/>
        <w:right w:val="none" w:sz="0" w:space="0" w:color="auto"/>
      </w:divBdr>
    </w:div>
    <w:div w:id="227111310">
      <w:bodyDiv w:val="1"/>
      <w:marLeft w:val="0"/>
      <w:marRight w:val="0"/>
      <w:marTop w:val="0"/>
      <w:marBottom w:val="0"/>
      <w:divBdr>
        <w:top w:val="none" w:sz="0" w:space="0" w:color="auto"/>
        <w:left w:val="none" w:sz="0" w:space="0" w:color="auto"/>
        <w:bottom w:val="none" w:sz="0" w:space="0" w:color="auto"/>
        <w:right w:val="none" w:sz="0" w:space="0" w:color="auto"/>
      </w:divBdr>
    </w:div>
    <w:div w:id="277226225">
      <w:bodyDiv w:val="1"/>
      <w:marLeft w:val="0"/>
      <w:marRight w:val="0"/>
      <w:marTop w:val="0"/>
      <w:marBottom w:val="0"/>
      <w:divBdr>
        <w:top w:val="none" w:sz="0" w:space="0" w:color="auto"/>
        <w:left w:val="none" w:sz="0" w:space="0" w:color="auto"/>
        <w:bottom w:val="none" w:sz="0" w:space="0" w:color="auto"/>
        <w:right w:val="none" w:sz="0" w:space="0" w:color="auto"/>
      </w:divBdr>
    </w:div>
    <w:div w:id="323971128">
      <w:bodyDiv w:val="1"/>
      <w:marLeft w:val="0"/>
      <w:marRight w:val="0"/>
      <w:marTop w:val="0"/>
      <w:marBottom w:val="0"/>
      <w:divBdr>
        <w:top w:val="none" w:sz="0" w:space="0" w:color="auto"/>
        <w:left w:val="none" w:sz="0" w:space="0" w:color="auto"/>
        <w:bottom w:val="none" w:sz="0" w:space="0" w:color="auto"/>
        <w:right w:val="none" w:sz="0" w:space="0" w:color="auto"/>
      </w:divBdr>
    </w:div>
    <w:div w:id="421756607">
      <w:bodyDiv w:val="1"/>
      <w:marLeft w:val="0"/>
      <w:marRight w:val="0"/>
      <w:marTop w:val="0"/>
      <w:marBottom w:val="0"/>
      <w:divBdr>
        <w:top w:val="none" w:sz="0" w:space="0" w:color="auto"/>
        <w:left w:val="none" w:sz="0" w:space="0" w:color="auto"/>
        <w:bottom w:val="none" w:sz="0" w:space="0" w:color="auto"/>
        <w:right w:val="none" w:sz="0" w:space="0" w:color="auto"/>
      </w:divBdr>
    </w:div>
    <w:div w:id="456609518">
      <w:bodyDiv w:val="1"/>
      <w:marLeft w:val="0"/>
      <w:marRight w:val="0"/>
      <w:marTop w:val="0"/>
      <w:marBottom w:val="0"/>
      <w:divBdr>
        <w:top w:val="none" w:sz="0" w:space="0" w:color="auto"/>
        <w:left w:val="none" w:sz="0" w:space="0" w:color="auto"/>
        <w:bottom w:val="none" w:sz="0" w:space="0" w:color="auto"/>
        <w:right w:val="none" w:sz="0" w:space="0" w:color="auto"/>
      </w:divBdr>
    </w:div>
    <w:div w:id="501966507">
      <w:bodyDiv w:val="1"/>
      <w:marLeft w:val="0"/>
      <w:marRight w:val="0"/>
      <w:marTop w:val="0"/>
      <w:marBottom w:val="0"/>
      <w:divBdr>
        <w:top w:val="none" w:sz="0" w:space="0" w:color="auto"/>
        <w:left w:val="none" w:sz="0" w:space="0" w:color="auto"/>
        <w:bottom w:val="none" w:sz="0" w:space="0" w:color="auto"/>
        <w:right w:val="none" w:sz="0" w:space="0" w:color="auto"/>
      </w:divBdr>
    </w:div>
    <w:div w:id="547763413">
      <w:bodyDiv w:val="1"/>
      <w:marLeft w:val="0"/>
      <w:marRight w:val="0"/>
      <w:marTop w:val="0"/>
      <w:marBottom w:val="0"/>
      <w:divBdr>
        <w:top w:val="none" w:sz="0" w:space="0" w:color="auto"/>
        <w:left w:val="none" w:sz="0" w:space="0" w:color="auto"/>
        <w:bottom w:val="none" w:sz="0" w:space="0" w:color="auto"/>
        <w:right w:val="none" w:sz="0" w:space="0" w:color="auto"/>
      </w:divBdr>
    </w:div>
    <w:div w:id="672101409">
      <w:bodyDiv w:val="1"/>
      <w:marLeft w:val="0"/>
      <w:marRight w:val="0"/>
      <w:marTop w:val="0"/>
      <w:marBottom w:val="0"/>
      <w:divBdr>
        <w:top w:val="none" w:sz="0" w:space="0" w:color="auto"/>
        <w:left w:val="none" w:sz="0" w:space="0" w:color="auto"/>
        <w:bottom w:val="none" w:sz="0" w:space="0" w:color="auto"/>
        <w:right w:val="none" w:sz="0" w:space="0" w:color="auto"/>
      </w:divBdr>
    </w:div>
    <w:div w:id="872772555">
      <w:bodyDiv w:val="1"/>
      <w:marLeft w:val="0"/>
      <w:marRight w:val="0"/>
      <w:marTop w:val="0"/>
      <w:marBottom w:val="0"/>
      <w:divBdr>
        <w:top w:val="none" w:sz="0" w:space="0" w:color="auto"/>
        <w:left w:val="none" w:sz="0" w:space="0" w:color="auto"/>
        <w:bottom w:val="none" w:sz="0" w:space="0" w:color="auto"/>
        <w:right w:val="none" w:sz="0" w:space="0" w:color="auto"/>
      </w:divBdr>
    </w:div>
    <w:div w:id="887298205">
      <w:bodyDiv w:val="1"/>
      <w:marLeft w:val="0"/>
      <w:marRight w:val="0"/>
      <w:marTop w:val="0"/>
      <w:marBottom w:val="0"/>
      <w:divBdr>
        <w:top w:val="none" w:sz="0" w:space="0" w:color="auto"/>
        <w:left w:val="none" w:sz="0" w:space="0" w:color="auto"/>
        <w:bottom w:val="none" w:sz="0" w:space="0" w:color="auto"/>
        <w:right w:val="none" w:sz="0" w:space="0" w:color="auto"/>
      </w:divBdr>
    </w:div>
    <w:div w:id="888609785">
      <w:bodyDiv w:val="1"/>
      <w:marLeft w:val="0"/>
      <w:marRight w:val="0"/>
      <w:marTop w:val="0"/>
      <w:marBottom w:val="0"/>
      <w:divBdr>
        <w:top w:val="none" w:sz="0" w:space="0" w:color="auto"/>
        <w:left w:val="none" w:sz="0" w:space="0" w:color="auto"/>
        <w:bottom w:val="none" w:sz="0" w:space="0" w:color="auto"/>
        <w:right w:val="none" w:sz="0" w:space="0" w:color="auto"/>
      </w:divBdr>
    </w:div>
    <w:div w:id="975839508">
      <w:bodyDiv w:val="1"/>
      <w:marLeft w:val="0"/>
      <w:marRight w:val="0"/>
      <w:marTop w:val="0"/>
      <w:marBottom w:val="0"/>
      <w:divBdr>
        <w:top w:val="none" w:sz="0" w:space="0" w:color="auto"/>
        <w:left w:val="none" w:sz="0" w:space="0" w:color="auto"/>
        <w:bottom w:val="none" w:sz="0" w:space="0" w:color="auto"/>
        <w:right w:val="none" w:sz="0" w:space="0" w:color="auto"/>
      </w:divBdr>
    </w:div>
    <w:div w:id="988903121">
      <w:bodyDiv w:val="1"/>
      <w:marLeft w:val="0"/>
      <w:marRight w:val="0"/>
      <w:marTop w:val="0"/>
      <w:marBottom w:val="0"/>
      <w:divBdr>
        <w:top w:val="none" w:sz="0" w:space="0" w:color="auto"/>
        <w:left w:val="none" w:sz="0" w:space="0" w:color="auto"/>
        <w:bottom w:val="none" w:sz="0" w:space="0" w:color="auto"/>
        <w:right w:val="none" w:sz="0" w:space="0" w:color="auto"/>
      </w:divBdr>
    </w:div>
    <w:div w:id="1107192721">
      <w:bodyDiv w:val="1"/>
      <w:marLeft w:val="0"/>
      <w:marRight w:val="0"/>
      <w:marTop w:val="0"/>
      <w:marBottom w:val="0"/>
      <w:divBdr>
        <w:top w:val="none" w:sz="0" w:space="0" w:color="auto"/>
        <w:left w:val="none" w:sz="0" w:space="0" w:color="auto"/>
        <w:bottom w:val="none" w:sz="0" w:space="0" w:color="auto"/>
        <w:right w:val="none" w:sz="0" w:space="0" w:color="auto"/>
      </w:divBdr>
    </w:div>
    <w:div w:id="1278682839">
      <w:bodyDiv w:val="1"/>
      <w:marLeft w:val="0"/>
      <w:marRight w:val="0"/>
      <w:marTop w:val="0"/>
      <w:marBottom w:val="0"/>
      <w:divBdr>
        <w:top w:val="none" w:sz="0" w:space="0" w:color="auto"/>
        <w:left w:val="none" w:sz="0" w:space="0" w:color="auto"/>
        <w:bottom w:val="none" w:sz="0" w:space="0" w:color="auto"/>
        <w:right w:val="none" w:sz="0" w:space="0" w:color="auto"/>
      </w:divBdr>
    </w:div>
    <w:div w:id="1283001018">
      <w:bodyDiv w:val="1"/>
      <w:marLeft w:val="0"/>
      <w:marRight w:val="0"/>
      <w:marTop w:val="0"/>
      <w:marBottom w:val="0"/>
      <w:divBdr>
        <w:top w:val="none" w:sz="0" w:space="0" w:color="auto"/>
        <w:left w:val="none" w:sz="0" w:space="0" w:color="auto"/>
        <w:bottom w:val="none" w:sz="0" w:space="0" w:color="auto"/>
        <w:right w:val="none" w:sz="0" w:space="0" w:color="auto"/>
      </w:divBdr>
    </w:div>
    <w:div w:id="1648431201">
      <w:bodyDiv w:val="1"/>
      <w:marLeft w:val="0"/>
      <w:marRight w:val="0"/>
      <w:marTop w:val="0"/>
      <w:marBottom w:val="0"/>
      <w:divBdr>
        <w:top w:val="none" w:sz="0" w:space="0" w:color="auto"/>
        <w:left w:val="none" w:sz="0" w:space="0" w:color="auto"/>
        <w:bottom w:val="none" w:sz="0" w:space="0" w:color="auto"/>
        <w:right w:val="none" w:sz="0" w:space="0" w:color="auto"/>
      </w:divBdr>
    </w:div>
    <w:div w:id="1670595780">
      <w:bodyDiv w:val="1"/>
      <w:marLeft w:val="0"/>
      <w:marRight w:val="0"/>
      <w:marTop w:val="0"/>
      <w:marBottom w:val="0"/>
      <w:divBdr>
        <w:top w:val="none" w:sz="0" w:space="0" w:color="auto"/>
        <w:left w:val="none" w:sz="0" w:space="0" w:color="auto"/>
        <w:bottom w:val="none" w:sz="0" w:space="0" w:color="auto"/>
        <w:right w:val="none" w:sz="0" w:space="0" w:color="auto"/>
      </w:divBdr>
    </w:div>
    <w:div w:id="1759252576">
      <w:bodyDiv w:val="1"/>
      <w:marLeft w:val="0"/>
      <w:marRight w:val="0"/>
      <w:marTop w:val="0"/>
      <w:marBottom w:val="0"/>
      <w:divBdr>
        <w:top w:val="none" w:sz="0" w:space="0" w:color="auto"/>
        <w:left w:val="none" w:sz="0" w:space="0" w:color="auto"/>
        <w:bottom w:val="none" w:sz="0" w:space="0" w:color="auto"/>
        <w:right w:val="none" w:sz="0" w:space="0" w:color="auto"/>
      </w:divBdr>
    </w:div>
    <w:div w:id="1828787847">
      <w:bodyDiv w:val="1"/>
      <w:marLeft w:val="0"/>
      <w:marRight w:val="0"/>
      <w:marTop w:val="0"/>
      <w:marBottom w:val="0"/>
      <w:divBdr>
        <w:top w:val="none" w:sz="0" w:space="0" w:color="auto"/>
        <w:left w:val="none" w:sz="0" w:space="0" w:color="auto"/>
        <w:bottom w:val="none" w:sz="0" w:space="0" w:color="auto"/>
        <w:right w:val="none" w:sz="0" w:space="0" w:color="auto"/>
      </w:divBdr>
    </w:div>
    <w:div w:id="1843471355">
      <w:bodyDiv w:val="1"/>
      <w:marLeft w:val="0"/>
      <w:marRight w:val="0"/>
      <w:marTop w:val="0"/>
      <w:marBottom w:val="0"/>
      <w:divBdr>
        <w:top w:val="none" w:sz="0" w:space="0" w:color="auto"/>
        <w:left w:val="none" w:sz="0" w:space="0" w:color="auto"/>
        <w:bottom w:val="none" w:sz="0" w:space="0" w:color="auto"/>
        <w:right w:val="none" w:sz="0" w:space="0" w:color="auto"/>
      </w:divBdr>
    </w:div>
    <w:div w:id="2053114530">
      <w:bodyDiv w:val="1"/>
      <w:marLeft w:val="0"/>
      <w:marRight w:val="0"/>
      <w:marTop w:val="0"/>
      <w:marBottom w:val="0"/>
      <w:divBdr>
        <w:top w:val="none" w:sz="0" w:space="0" w:color="auto"/>
        <w:left w:val="none" w:sz="0" w:space="0" w:color="auto"/>
        <w:bottom w:val="none" w:sz="0" w:space="0" w:color="auto"/>
        <w:right w:val="none" w:sz="0" w:space="0" w:color="auto"/>
      </w:divBdr>
    </w:div>
    <w:div w:id="2066100627">
      <w:bodyDiv w:val="1"/>
      <w:marLeft w:val="0"/>
      <w:marRight w:val="0"/>
      <w:marTop w:val="0"/>
      <w:marBottom w:val="0"/>
      <w:divBdr>
        <w:top w:val="none" w:sz="0" w:space="0" w:color="auto"/>
        <w:left w:val="none" w:sz="0" w:space="0" w:color="auto"/>
        <w:bottom w:val="none" w:sz="0" w:space="0" w:color="auto"/>
        <w:right w:val="none" w:sz="0" w:space="0" w:color="auto"/>
      </w:divBdr>
    </w:div>
    <w:div w:id="2072921364">
      <w:bodyDiv w:val="1"/>
      <w:marLeft w:val="0"/>
      <w:marRight w:val="0"/>
      <w:marTop w:val="0"/>
      <w:marBottom w:val="0"/>
      <w:divBdr>
        <w:top w:val="none" w:sz="0" w:space="0" w:color="auto"/>
        <w:left w:val="none" w:sz="0" w:space="0" w:color="auto"/>
        <w:bottom w:val="none" w:sz="0" w:space="0" w:color="auto"/>
        <w:right w:val="none" w:sz="0" w:space="0" w:color="auto"/>
      </w:divBdr>
    </w:div>
    <w:div w:id="2091921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eader" Target="header2.xml"/><Relationship Id="rId39" Type="http://schemas.openxmlformats.org/officeDocument/2006/relationships/image" Target="media/image19.png"/><Relationship Id="rId21" Type="http://schemas.openxmlformats.org/officeDocument/2006/relationships/diagramColors" Target="diagrams/colors2.xml"/><Relationship Id="rId34" Type="http://schemas.openxmlformats.org/officeDocument/2006/relationships/image" Target="media/image14.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11.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C3D0AC-2D19-4DF7-83A0-1237E323B514}" type="doc">
      <dgm:prSet loTypeId="urn:microsoft.com/office/officeart/2005/8/layout/StepDownProcess" loCatId="process" qsTypeId="urn:microsoft.com/office/officeart/2005/8/quickstyle/simple1" qsCatId="simple" csTypeId="urn:microsoft.com/office/officeart/2005/8/colors/accent3_1" csCatId="accent3" phldr="1"/>
      <dgm:spPr/>
      <dgm:t>
        <a:bodyPr/>
        <a:lstStyle/>
        <a:p>
          <a:endParaRPr lang="es-PE"/>
        </a:p>
      </dgm:t>
    </dgm:pt>
    <dgm:pt modelId="{A0D7F2EA-DDA8-45A8-A6F6-25DD80F27237}">
      <dgm:prSet phldrT="[Texto]" custT="1"/>
      <dgm:spPr/>
      <dgm:t>
        <a:bodyPr/>
        <a:lstStyle/>
        <a:p>
          <a:r>
            <a:rPr lang="es-PE" sz="1200">
              <a:latin typeface="Arial" panose="020B0604020202020204" pitchFamily="34" charset="0"/>
              <a:cs typeface="Arial" panose="020B0604020202020204" pitchFamily="34" charset="0"/>
            </a:rPr>
            <a:t>Investigación preparatoria</a:t>
          </a:r>
        </a:p>
      </dgm:t>
    </dgm:pt>
    <dgm:pt modelId="{020B521C-831B-4F13-A817-2CEBAA2E3D48}" type="parTrans" cxnId="{B9E2E65D-B143-434C-BACF-DAFA2F3A735C}">
      <dgm:prSet/>
      <dgm:spPr/>
      <dgm:t>
        <a:bodyPr/>
        <a:lstStyle/>
        <a:p>
          <a:endParaRPr lang="es-PE" sz="1200">
            <a:latin typeface="Arial" panose="020B0604020202020204" pitchFamily="34" charset="0"/>
            <a:cs typeface="Arial" panose="020B0604020202020204" pitchFamily="34" charset="0"/>
          </a:endParaRPr>
        </a:p>
      </dgm:t>
    </dgm:pt>
    <dgm:pt modelId="{89BBD20E-200B-4EA8-9197-104E3041D8E3}" type="sibTrans" cxnId="{B9E2E65D-B143-434C-BACF-DAFA2F3A735C}">
      <dgm:prSet/>
      <dgm:spPr/>
      <dgm:t>
        <a:bodyPr/>
        <a:lstStyle/>
        <a:p>
          <a:endParaRPr lang="es-PE" sz="1200">
            <a:latin typeface="Arial" panose="020B0604020202020204" pitchFamily="34" charset="0"/>
            <a:cs typeface="Arial" panose="020B0604020202020204" pitchFamily="34" charset="0"/>
          </a:endParaRPr>
        </a:p>
      </dgm:t>
    </dgm:pt>
    <dgm:pt modelId="{1329ADCA-2B17-4C68-8A02-273665B9404F}">
      <dgm:prSet phldrT="[Texto]" custT="1"/>
      <dgm:spPr/>
      <dgm:t>
        <a:bodyPr/>
        <a:lstStyle/>
        <a:p>
          <a:r>
            <a:rPr lang="es-PE" sz="1200">
              <a:latin typeface="Arial" panose="020B0604020202020204" pitchFamily="34" charset="0"/>
              <a:cs typeface="Arial" panose="020B0604020202020204" pitchFamily="34" charset="0"/>
            </a:rPr>
            <a:t>Etapa dirigida por el fiscal</a:t>
          </a:r>
        </a:p>
      </dgm:t>
    </dgm:pt>
    <dgm:pt modelId="{0EE4675B-BFE5-4DF6-B383-55A7EEA3FA52}" type="parTrans" cxnId="{439A716C-1638-47F9-BB05-AF1F5560AFA1}">
      <dgm:prSet/>
      <dgm:spPr/>
      <dgm:t>
        <a:bodyPr/>
        <a:lstStyle/>
        <a:p>
          <a:endParaRPr lang="es-PE" sz="1200">
            <a:latin typeface="Arial" panose="020B0604020202020204" pitchFamily="34" charset="0"/>
            <a:cs typeface="Arial" panose="020B0604020202020204" pitchFamily="34" charset="0"/>
          </a:endParaRPr>
        </a:p>
      </dgm:t>
    </dgm:pt>
    <dgm:pt modelId="{486ECCA1-131F-4292-8A0E-0FB48030E90B}" type="sibTrans" cxnId="{439A716C-1638-47F9-BB05-AF1F5560AFA1}">
      <dgm:prSet/>
      <dgm:spPr/>
      <dgm:t>
        <a:bodyPr/>
        <a:lstStyle/>
        <a:p>
          <a:endParaRPr lang="es-PE" sz="1200">
            <a:latin typeface="Arial" panose="020B0604020202020204" pitchFamily="34" charset="0"/>
            <a:cs typeface="Arial" panose="020B0604020202020204" pitchFamily="34" charset="0"/>
          </a:endParaRPr>
        </a:p>
      </dgm:t>
    </dgm:pt>
    <dgm:pt modelId="{D345E70D-30BA-4AE6-A021-3746209B8236}">
      <dgm:prSet phldrT="[Texto]" custT="1"/>
      <dgm:spPr/>
      <dgm:t>
        <a:bodyPr/>
        <a:lstStyle/>
        <a:p>
          <a:r>
            <a:rPr lang="es-PE" sz="1200">
              <a:latin typeface="Arial" panose="020B0604020202020204" pitchFamily="34" charset="0"/>
              <a:cs typeface="Arial" panose="020B0604020202020204" pitchFamily="34" charset="0"/>
            </a:rPr>
            <a:t>Etapa intermedia</a:t>
          </a:r>
        </a:p>
      </dgm:t>
    </dgm:pt>
    <dgm:pt modelId="{57EB99B9-47BF-42C7-A152-4BB7E597A3EB}" type="parTrans" cxnId="{8D447F9B-4670-4AB6-98C1-6504218C4832}">
      <dgm:prSet/>
      <dgm:spPr/>
      <dgm:t>
        <a:bodyPr/>
        <a:lstStyle/>
        <a:p>
          <a:endParaRPr lang="es-PE" sz="1200">
            <a:latin typeface="Arial" panose="020B0604020202020204" pitchFamily="34" charset="0"/>
            <a:cs typeface="Arial" panose="020B0604020202020204" pitchFamily="34" charset="0"/>
          </a:endParaRPr>
        </a:p>
      </dgm:t>
    </dgm:pt>
    <dgm:pt modelId="{5810D72F-AD98-45FB-9908-B2BE30D670B6}" type="sibTrans" cxnId="{8D447F9B-4670-4AB6-98C1-6504218C4832}">
      <dgm:prSet/>
      <dgm:spPr/>
      <dgm:t>
        <a:bodyPr/>
        <a:lstStyle/>
        <a:p>
          <a:endParaRPr lang="es-PE" sz="1200">
            <a:latin typeface="Arial" panose="020B0604020202020204" pitchFamily="34" charset="0"/>
            <a:cs typeface="Arial" panose="020B0604020202020204" pitchFamily="34" charset="0"/>
          </a:endParaRPr>
        </a:p>
      </dgm:t>
    </dgm:pt>
    <dgm:pt modelId="{6DEFDF52-BA1C-442A-9061-0C426F96C067}">
      <dgm:prSet phldrT="[Texto]" custT="1"/>
      <dgm:spPr/>
      <dgm:t>
        <a:bodyPr/>
        <a:lstStyle/>
        <a:p>
          <a:r>
            <a:rPr lang="es-PE" sz="1200">
              <a:latin typeface="Arial" panose="020B0604020202020204" pitchFamily="34" charset="0"/>
              <a:cs typeface="Arial" panose="020B0604020202020204" pitchFamily="34" charset="0"/>
            </a:rPr>
            <a:t>Etapa dirigida por el juez d ela IP.</a:t>
          </a:r>
        </a:p>
      </dgm:t>
    </dgm:pt>
    <dgm:pt modelId="{B8302274-C3D4-45E3-A8ED-8BD18C6756DB}" type="parTrans" cxnId="{8F36B75A-F5E2-4A0C-9932-1E254ABCD427}">
      <dgm:prSet/>
      <dgm:spPr/>
      <dgm:t>
        <a:bodyPr/>
        <a:lstStyle/>
        <a:p>
          <a:endParaRPr lang="es-PE" sz="1200">
            <a:latin typeface="Arial" panose="020B0604020202020204" pitchFamily="34" charset="0"/>
            <a:cs typeface="Arial" panose="020B0604020202020204" pitchFamily="34" charset="0"/>
          </a:endParaRPr>
        </a:p>
      </dgm:t>
    </dgm:pt>
    <dgm:pt modelId="{0294869F-08A1-4677-9033-0D56E71655FF}" type="sibTrans" cxnId="{8F36B75A-F5E2-4A0C-9932-1E254ABCD427}">
      <dgm:prSet/>
      <dgm:spPr/>
      <dgm:t>
        <a:bodyPr/>
        <a:lstStyle/>
        <a:p>
          <a:endParaRPr lang="es-PE" sz="1200">
            <a:latin typeface="Arial" panose="020B0604020202020204" pitchFamily="34" charset="0"/>
            <a:cs typeface="Arial" panose="020B0604020202020204" pitchFamily="34" charset="0"/>
          </a:endParaRPr>
        </a:p>
      </dgm:t>
    </dgm:pt>
    <dgm:pt modelId="{95BBD80D-127D-4892-8FCB-3864CE6CFA48}">
      <dgm:prSet phldrT="[Texto]" custT="1"/>
      <dgm:spPr/>
      <dgm:t>
        <a:bodyPr/>
        <a:lstStyle/>
        <a:p>
          <a:r>
            <a:rPr lang="es-PE" sz="1200">
              <a:latin typeface="Arial" panose="020B0604020202020204" pitchFamily="34" charset="0"/>
              <a:cs typeface="Arial" panose="020B0604020202020204" pitchFamily="34" charset="0"/>
            </a:rPr>
            <a:t>Juzgamiento</a:t>
          </a:r>
        </a:p>
      </dgm:t>
    </dgm:pt>
    <dgm:pt modelId="{943EF09B-7E9F-4773-8604-F335FEE52B2C}" type="parTrans" cxnId="{0311F5FF-54BA-45A3-8C27-949589C72B3D}">
      <dgm:prSet/>
      <dgm:spPr/>
      <dgm:t>
        <a:bodyPr/>
        <a:lstStyle/>
        <a:p>
          <a:endParaRPr lang="es-PE" sz="1200">
            <a:latin typeface="Arial" panose="020B0604020202020204" pitchFamily="34" charset="0"/>
            <a:cs typeface="Arial" panose="020B0604020202020204" pitchFamily="34" charset="0"/>
          </a:endParaRPr>
        </a:p>
      </dgm:t>
    </dgm:pt>
    <dgm:pt modelId="{E7052765-49B1-44F4-8362-01F249CBA450}" type="sibTrans" cxnId="{0311F5FF-54BA-45A3-8C27-949589C72B3D}">
      <dgm:prSet/>
      <dgm:spPr/>
      <dgm:t>
        <a:bodyPr/>
        <a:lstStyle/>
        <a:p>
          <a:endParaRPr lang="es-PE" sz="1200">
            <a:latin typeface="Arial" panose="020B0604020202020204" pitchFamily="34" charset="0"/>
            <a:cs typeface="Arial" panose="020B0604020202020204" pitchFamily="34" charset="0"/>
          </a:endParaRPr>
        </a:p>
      </dgm:t>
    </dgm:pt>
    <dgm:pt modelId="{FDD95B1C-92DB-4ADB-9CED-70496592FC68}">
      <dgm:prSet phldrT="[Texto]" custT="1"/>
      <dgm:spPr/>
      <dgm:t>
        <a:bodyPr/>
        <a:lstStyle/>
        <a:p>
          <a:r>
            <a:rPr lang="es-PE" sz="1200">
              <a:latin typeface="Arial" panose="020B0604020202020204" pitchFamily="34" charset="0"/>
              <a:cs typeface="Arial" panose="020B0604020202020204" pitchFamily="34" charset="0"/>
            </a:rPr>
            <a:t>Etapa dirigida por el juez unipersonal o colegiado.</a:t>
          </a:r>
        </a:p>
      </dgm:t>
    </dgm:pt>
    <dgm:pt modelId="{B5BEAD8A-7C1F-48A5-A795-8A3D4ADC1A69}" type="parTrans" cxnId="{4AC93138-32C3-4CAF-A429-4C9CDF45C478}">
      <dgm:prSet/>
      <dgm:spPr/>
      <dgm:t>
        <a:bodyPr/>
        <a:lstStyle/>
        <a:p>
          <a:endParaRPr lang="es-PE" sz="1200">
            <a:latin typeface="Arial" panose="020B0604020202020204" pitchFamily="34" charset="0"/>
            <a:cs typeface="Arial" panose="020B0604020202020204" pitchFamily="34" charset="0"/>
          </a:endParaRPr>
        </a:p>
      </dgm:t>
    </dgm:pt>
    <dgm:pt modelId="{FED01DBF-5251-45ED-BE5F-3BE76EC6EB70}" type="sibTrans" cxnId="{4AC93138-32C3-4CAF-A429-4C9CDF45C478}">
      <dgm:prSet/>
      <dgm:spPr/>
      <dgm:t>
        <a:bodyPr/>
        <a:lstStyle/>
        <a:p>
          <a:endParaRPr lang="es-PE" sz="1200">
            <a:latin typeface="Arial" panose="020B0604020202020204" pitchFamily="34" charset="0"/>
            <a:cs typeface="Arial" panose="020B0604020202020204" pitchFamily="34" charset="0"/>
          </a:endParaRPr>
        </a:p>
      </dgm:t>
    </dgm:pt>
    <dgm:pt modelId="{A4466BC4-F95C-4284-9EA3-DDCEF5881383}" type="pres">
      <dgm:prSet presAssocID="{C9C3D0AC-2D19-4DF7-83A0-1237E323B514}" presName="rootnode" presStyleCnt="0">
        <dgm:presLayoutVars>
          <dgm:chMax/>
          <dgm:chPref/>
          <dgm:dir/>
          <dgm:animLvl val="lvl"/>
        </dgm:presLayoutVars>
      </dgm:prSet>
      <dgm:spPr/>
    </dgm:pt>
    <dgm:pt modelId="{3F738693-8436-4E48-9EDA-B6F08839A09F}" type="pres">
      <dgm:prSet presAssocID="{A0D7F2EA-DDA8-45A8-A6F6-25DD80F27237}" presName="composite" presStyleCnt="0"/>
      <dgm:spPr/>
    </dgm:pt>
    <dgm:pt modelId="{8AC2AC91-1972-4DB0-B64D-044A7661B072}" type="pres">
      <dgm:prSet presAssocID="{A0D7F2EA-DDA8-45A8-A6F6-25DD80F27237}" presName="bentUpArrow1" presStyleLbl="alignImgPlace1" presStyleIdx="0" presStyleCnt="2" custScaleX="63238" custScaleY="76387" custLinFactNeighborX="18074" custLinFactNeighborY="-33151"/>
      <dgm:spPr/>
    </dgm:pt>
    <dgm:pt modelId="{BC24A40B-3566-4A91-B5DC-D2B92745DE69}" type="pres">
      <dgm:prSet presAssocID="{A0D7F2EA-DDA8-45A8-A6F6-25DD80F27237}" presName="ParentText" presStyleLbl="node1" presStyleIdx="0" presStyleCnt="3" custScaleY="65086">
        <dgm:presLayoutVars>
          <dgm:chMax val="1"/>
          <dgm:chPref val="1"/>
          <dgm:bulletEnabled val="1"/>
        </dgm:presLayoutVars>
      </dgm:prSet>
      <dgm:spPr/>
    </dgm:pt>
    <dgm:pt modelId="{D9D74C16-2233-44CA-859E-D8F0E7B80EF1}" type="pres">
      <dgm:prSet presAssocID="{A0D7F2EA-DDA8-45A8-A6F6-25DD80F27237}" presName="ChildText" presStyleLbl="revTx" presStyleIdx="0" presStyleCnt="3" custScaleX="164327" custLinFactNeighborX="43971">
        <dgm:presLayoutVars>
          <dgm:chMax val="0"/>
          <dgm:chPref val="0"/>
          <dgm:bulletEnabled val="1"/>
        </dgm:presLayoutVars>
      </dgm:prSet>
      <dgm:spPr/>
    </dgm:pt>
    <dgm:pt modelId="{D2044925-5919-4387-8D64-DBF91EBC0615}" type="pres">
      <dgm:prSet presAssocID="{89BBD20E-200B-4EA8-9197-104E3041D8E3}" presName="sibTrans" presStyleCnt="0"/>
      <dgm:spPr/>
    </dgm:pt>
    <dgm:pt modelId="{5563B55A-3AC8-427D-9B4A-D2B2860A37A1}" type="pres">
      <dgm:prSet presAssocID="{D345E70D-30BA-4AE6-A021-3746209B8236}" presName="composite" presStyleCnt="0"/>
      <dgm:spPr/>
    </dgm:pt>
    <dgm:pt modelId="{D4C19F5B-2F8B-4CF0-8087-AFD8588BB992}" type="pres">
      <dgm:prSet presAssocID="{D345E70D-30BA-4AE6-A021-3746209B8236}" presName="bentUpArrow1" presStyleLbl="alignImgPlace1" presStyleIdx="1" presStyleCnt="2" custScaleX="63238" custScaleY="76387" custLinFactNeighborX="-1458" custLinFactNeighborY="-34321"/>
      <dgm:spPr/>
    </dgm:pt>
    <dgm:pt modelId="{11D1CAF3-2C69-499E-B7F6-18B32524A858}" type="pres">
      <dgm:prSet presAssocID="{D345E70D-30BA-4AE6-A021-3746209B8236}" presName="ParentText" presStyleLbl="node1" presStyleIdx="1" presStyleCnt="3" custScaleY="65086" custLinFactNeighborX="-13209" custLinFactNeighborY="-12635">
        <dgm:presLayoutVars>
          <dgm:chMax val="1"/>
          <dgm:chPref val="1"/>
          <dgm:bulletEnabled val="1"/>
        </dgm:presLayoutVars>
      </dgm:prSet>
      <dgm:spPr/>
    </dgm:pt>
    <dgm:pt modelId="{80876955-6143-485B-91DF-642BA5948E46}" type="pres">
      <dgm:prSet presAssocID="{D345E70D-30BA-4AE6-A021-3746209B8236}" presName="ChildText" presStyleLbl="revTx" presStyleIdx="1" presStyleCnt="3" custScaleX="164327" custLinFactNeighborX="25809" custLinFactNeighborY="-15633">
        <dgm:presLayoutVars>
          <dgm:chMax val="0"/>
          <dgm:chPref val="0"/>
          <dgm:bulletEnabled val="1"/>
        </dgm:presLayoutVars>
      </dgm:prSet>
      <dgm:spPr/>
    </dgm:pt>
    <dgm:pt modelId="{A199F4EC-22D0-45D8-8982-7F651F32AF19}" type="pres">
      <dgm:prSet presAssocID="{5810D72F-AD98-45FB-9908-B2BE30D670B6}" presName="sibTrans" presStyleCnt="0"/>
      <dgm:spPr/>
    </dgm:pt>
    <dgm:pt modelId="{DFECAF5E-5FA5-4F12-B0ED-55A7958A76A5}" type="pres">
      <dgm:prSet presAssocID="{95BBD80D-127D-4892-8FCB-3864CE6CFA48}" presName="composite" presStyleCnt="0"/>
      <dgm:spPr/>
    </dgm:pt>
    <dgm:pt modelId="{26A30739-4C73-435C-B933-E138496AA089}" type="pres">
      <dgm:prSet presAssocID="{95BBD80D-127D-4892-8FCB-3864CE6CFA48}" presName="ParentText" presStyleLbl="node1" presStyleIdx="2" presStyleCnt="3" custScaleY="65086" custLinFactNeighborX="-27114" custLinFactNeighborY="-9760">
        <dgm:presLayoutVars>
          <dgm:chMax val="1"/>
          <dgm:chPref val="1"/>
          <dgm:bulletEnabled val="1"/>
        </dgm:presLayoutVars>
      </dgm:prSet>
      <dgm:spPr/>
    </dgm:pt>
    <dgm:pt modelId="{89B60522-5512-45FA-8529-18EA0A7CBE6F}" type="pres">
      <dgm:prSet presAssocID="{95BBD80D-127D-4892-8FCB-3864CE6CFA48}" presName="FinalChildText" presStyleLbl="revTx" presStyleIdx="2" presStyleCnt="3" custScaleX="164327" custLinFactNeighborX="-1933" custLinFactNeighborY="-16862">
        <dgm:presLayoutVars>
          <dgm:chMax val="0"/>
          <dgm:chPref val="0"/>
          <dgm:bulletEnabled val="1"/>
        </dgm:presLayoutVars>
      </dgm:prSet>
      <dgm:spPr/>
    </dgm:pt>
  </dgm:ptLst>
  <dgm:cxnLst>
    <dgm:cxn modelId="{4AC93138-32C3-4CAF-A429-4C9CDF45C478}" srcId="{95BBD80D-127D-4892-8FCB-3864CE6CFA48}" destId="{FDD95B1C-92DB-4ADB-9CED-70496592FC68}" srcOrd="0" destOrd="0" parTransId="{B5BEAD8A-7C1F-48A5-A795-8A3D4ADC1A69}" sibTransId="{FED01DBF-5251-45ED-BE5F-3BE76EC6EB70}"/>
    <dgm:cxn modelId="{18779D3C-9B33-4259-86D9-E912A4240CC2}" type="presOf" srcId="{FDD95B1C-92DB-4ADB-9CED-70496592FC68}" destId="{89B60522-5512-45FA-8529-18EA0A7CBE6F}" srcOrd="0" destOrd="0" presId="urn:microsoft.com/office/officeart/2005/8/layout/StepDownProcess"/>
    <dgm:cxn modelId="{B9E2E65D-B143-434C-BACF-DAFA2F3A735C}" srcId="{C9C3D0AC-2D19-4DF7-83A0-1237E323B514}" destId="{A0D7F2EA-DDA8-45A8-A6F6-25DD80F27237}" srcOrd="0" destOrd="0" parTransId="{020B521C-831B-4F13-A817-2CEBAA2E3D48}" sibTransId="{89BBD20E-200B-4EA8-9197-104E3041D8E3}"/>
    <dgm:cxn modelId="{C1138865-2C71-4933-A3EA-4B0AA308DFF3}" type="presOf" srcId="{1329ADCA-2B17-4C68-8A02-273665B9404F}" destId="{D9D74C16-2233-44CA-859E-D8F0E7B80EF1}" srcOrd="0" destOrd="0" presId="urn:microsoft.com/office/officeart/2005/8/layout/StepDownProcess"/>
    <dgm:cxn modelId="{439A716C-1638-47F9-BB05-AF1F5560AFA1}" srcId="{A0D7F2EA-DDA8-45A8-A6F6-25DD80F27237}" destId="{1329ADCA-2B17-4C68-8A02-273665B9404F}" srcOrd="0" destOrd="0" parTransId="{0EE4675B-BFE5-4DF6-B383-55A7EEA3FA52}" sibTransId="{486ECCA1-131F-4292-8A0E-0FB48030E90B}"/>
    <dgm:cxn modelId="{5074C252-F7D5-454E-A023-3DB75A10EECE}" type="presOf" srcId="{6DEFDF52-BA1C-442A-9061-0C426F96C067}" destId="{80876955-6143-485B-91DF-642BA5948E46}" srcOrd="0" destOrd="0" presId="urn:microsoft.com/office/officeart/2005/8/layout/StepDownProcess"/>
    <dgm:cxn modelId="{8F36B75A-F5E2-4A0C-9932-1E254ABCD427}" srcId="{D345E70D-30BA-4AE6-A021-3746209B8236}" destId="{6DEFDF52-BA1C-442A-9061-0C426F96C067}" srcOrd="0" destOrd="0" parTransId="{B8302274-C3D4-45E3-A8ED-8BD18C6756DB}" sibTransId="{0294869F-08A1-4677-9033-0D56E71655FF}"/>
    <dgm:cxn modelId="{A41B437F-F210-4DD3-8AC7-729D604E65FF}" type="presOf" srcId="{C9C3D0AC-2D19-4DF7-83A0-1237E323B514}" destId="{A4466BC4-F95C-4284-9EA3-DDCEF5881383}" srcOrd="0" destOrd="0" presId="urn:microsoft.com/office/officeart/2005/8/layout/StepDownProcess"/>
    <dgm:cxn modelId="{043A0D8A-B246-486C-B17B-4F07F2D7E5F2}" type="presOf" srcId="{A0D7F2EA-DDA8-45A8-A6F6-25DD80F27237}" destId="{BC24A40B-3566-4A91-B5DC-D2B92745DE69}" srcOrd="0" destOrd="0" presId="urn:microsoft.com/office/officeart/2005/8/layout/StepDownProcess"/>
    <dgm:cxn modelId="{0210568D-EA04-4893-8525-7796012FEB2B}" type="presOf" srcId="{95BBD80D-127D-4892-8FCB-3864CE6CFA48}" destId="{26A30739-4C73-435C-B933-E138496AA089}" srcOrd="0" destOrd="0" presId="urn:microsoft.com/office/officeart/2005/8/layout/StepDownProcess"/>
    <dgm:cxn modelId="{8D447F9B-4670-4AB6-98C1-6504218C4832}" srcId="{C9C3D0AC-2D19-4DF7-83A0-1237E323B514}" destId="{D345E70D-30BA-4AE6-A021-3746209B8236}" srcOrd="1" destOrd="0" parTransId="{57EB99B9-47BF-42C7-A152-4BB7E597A3EB}" sibTransId="{5810D72F-AD98-45FB-9908-B2BE30D670B6}"/>
    <dgm:cxn modelId="{024C85E9-90D1-44DF-8208-1A5BA6D51C08}" type="presOf" srcId="{D345E70D-30BA-4AE6-A021-3746209B8236}" destId="{11D1CAF3-2C69-499E-B7F6-18B32524A858}" srcOrd="0" destOrd="0" presId="urn:microsoft.com/office/officeart/2005/8/layout/StepDownProcess"/>
    <dgm:cxn modelId="{0311F5FF-54BA-45A3-8C27-949589C72B3D}" srcId="{C9C3D0AC-2D19-4DF7-83A0-1237E323B514}" destId="{95BBD80D-127D-4892-8FCB-3864CE6CFA48}" srcOrd="2" destOrd="0" parTransId="{943EF09B-7E9F-4773-8604-F335FEE52B2C}" sibTransId="{E7052765-49B1-44F4-8362-01F249CBA450}"/>
    <dgm:cxn modelId="{6C484109-0744-49A1-9483-0513793C8ABB}" type="presParOf" srcId="{A4466BC4-F95C-4284-9EA3-DDCEF5881383}" destId="{3F738693-8436-4E48-9EDA-B6F08839A09F}" srcOrd="0" destOrd="0" presId="urn:microsoft.com/office/officeart/2005/8/layout/StepDownProcess"/>
    <dgm:cxn modelId="{69AEFDFF-667D-4F32-9298-61BF8008341A}" type="presParOf" srcId="{3F738693-8436-4E48-9EDA-B6F08839A09F}" destId="{8AC2AC91-1972-4DB0-B64D-044A7661B072}" srcOrd="0" destOrd="0" presId="urn:microsoft.com/office/officeart/2005/8/layout/StepDownProcess"/>
    <dgm:cxn modelId="{610AA8CC-E5C0-43D2-8786-405DB84DF2AD}" type="presParOf" srcId="{3F738693-8436-4E48-9EDA-B6F08839A09F}" destId="{BC24A40B-3566-4A91-B5DC-D2B92745DE69}" srcOrd="1" destOrd="0" presId="urn:microsoft.com/office/officeart/2005/8/layout/StepDownProcess"/>
    <dgm:cxn modelId="{A308776C-9390-4AD2-9482-47514047F3C6}" type="presParOf" srcId="{3F738693-8436-4E48-9EDA-B6F08839A09F}" destId="{D9D74C16-2233-44CA-859E-D8F0E7B80EF1}" srcOrd="2" destOrd="0" presId="urn:microsoft.com/office/officeart/2005/8/layout/StepDownProcess"/>
    <dgm:cxn modelId="{4079236B-4F97-4440-A41D-8B83A2FCCC62}" type="presParOf" srcId="{A4466BC4-F95C-4284-9EA3-DDCEF5881383}" destId="{D2044925-5919-4387-8D64-DBF91EBC0615}" srcOrd="1" destOrd="0" presId="urn:microsoft.com/office/officeart/2005/8/layout/StepDownProcess"/>
    <dgm:cxn modelId="{1E94DAE8-D410-486C-98BB-5C55D0F05156}" type="presParOf" srcId="{A4466BC4-F95C-4284-9EA3-DDCEF5881383}" destId="{5563B55A-3AC8-427D-9B4A-D2B2860A37A1}" srcOrd="2" destOrd="0" presId="urn:microsoft.com/office/officeart/2005/8/layout/StepDownProcess"/>
    <dgm:cxn modelId="{06E34C96-AF0F-4786-80E3-5A09264F43E4}" type="presParOf" srcId="{5563B55A-3AC8-427D-9B4A-D2B2860A37A1}" destId="{D4C19F5B-2F8B-4CF0-8087-AFD8588BB992}" srcOrd="0" destOrd="0" presId="urn:microsoft.com/office/officeart/2005/8/layout/StepDownProcess"/>
    <dgm:cxn modelId="{AA72A725-991B-4D3D-9393-C6D9CC8B8162}" type="presParOf" srcId="{5563B55A-3AC8-427D-9B4A-D2B2860A37A1}" destId="{11D1CAF3-2C69-499E-B7F6-18B32524A858}" srcOrd="1" destOrd="0" presId="urn:microsoft.com/office/officeart/2005/8/layout/StepDownProcess"/>
    <dgm:cxn modelId="{C234404D-3FCF-4783-8997-413C8FBCA1BA}" type="presParOf" srcId="{5563B55A-3AC8-427D-9B4A-D2B2860A37A1}" destId="{80876955-6143-485B-91DF-642BA5948E46}" srcOrd="2" destOrd="0" presId="urn:microsoft.com/office/officeart/2005/8/layout/StepDownProcess"/>
    <dgm:cxn modelId="{CDE1E49C-C1EA-4CAD-83F4-9D793CB0D91B}" type="presParOf" srcId="{A4466BC4-F95C-4284-9EA3-DDCEF5881383}" destId="{A199F4EC-22D0-45D8-8982-7F651F32AF19}" srcOrd="3" destOrd="0" presId="urn:microsoft.com/office/officeart/2005/8/layout/StepDownProcess"/>
    <dgm:cxn modelId="{BCE0CCB5-D0B6-4DB3-9C4C-309D8C8DE254}" type="presParOf" srcId="{A4466BC4-F95C-4284-9EA3-DDCEF5881383}" destId="{DFECAF5E-5FA5-4F12-B0ED-55A7958A76A5}" srcOrd="4" destOrd="0" presId="urn:microsoft.com/office/officeart/2005/8/layout/StepDownProcess"/>
    <dgm:cxn modelId="{4148F49F-29D1-49A8-995B-97552F897017}" type="presParOf" srcId="{DFECAF5E-5FA5-4F12-B0ED-55A7958A76A5}" destId="{26A30739-4C73-435C-B933-E138496AA089}" srcOrd="0" destOrd="0" presId="urn:microsoft.com/office/officeart/2005/8/layout/StepDownProcess"/>
    <dgm:cxn modelId="{4D75E7E9-7266-423F-ACF6-B9077A25A006}" type="presParOf" srcId="{DFECAF5E-5FA5-4F12-B0ED-55A7958A76A5}" destId="{89B60522-5512-45FA-8529-18EA0A7CBE6F}" srcOrd="1" destOrd="0" presId="urn:microsoft.com/office/officeart/2005/8/layout/StepDown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CF655D-6F26-48B7-83A5-F837BD9DD33A}" type="doc">
      <dgm:prSet loTypeId="urn:microsoft.com/office/officeart/2005/8/layout/hProcess9" loCatId="process" qsTypeId="urn:microsoft.com/office/officeart/2005/8/quickstyle/simple1" qsCatId="simple" csTypeId="urn:microsoft.com/office/officeart/2005/8/colors/accent3_1" csCatId="accent3" phldr="1"/>
      <dgm:spPr/>
    </dgm:pt>
    <dgm:pt modelId="{3EE74A0F-91F6-4A7A-AF70-919E70170938}">
      <dgm:prSet phldrT="[Texto]" custT="1"/>
      <dgm:spPr/>
      <dgm:t>
        <a:bodyPr/>
        <a:lstStyle/>
        <a:p>
          <a:pPr>
            <a:buFont typeface="Symbol" panose="05050102010706020507" pitchFamily="18" charset="2"/>
            <a:buChar char=""/>
          </a:pPr>
          <a:r>
            <a:rPr lang="es-PE" sz="1200">
              <a:latin typeface="Arial" panose="020B0604020202020204" pitchFamily="34" charset="0"/>
              <a:cs typeface="Arial" panose="020B0604020202020204" pitchFamily="34" charset="0"/>
            </a:rPr>
            <a:t>La investigación preparatoria</a:t>
          </a:r>
        </a:p>
      </dgm:t>
    </dgm:pt>
    <dgm:pt modelId="{4FE69144-676A-4F7A-92DF-AEFED14F6398}" type="parTrans" cxnId="{959BC019-819E-4B13-8D0C-EF17FFB7EC71}">
      <dgm:prSet/>
      <dgm:spPr/>
      <dgm:t>
        <a:bodyPr/>
        <a:lstStyle/>
        <a:p>
          <a:endParaRPr lang="es-PE" sz="1200">
            <a:latin typeface="Arial" panose="020B0604020202020204" pitchFamily="34" charset="0"/>
            <a:cs typeface="Arial" panose="020B0604020202020204" pitchFamily="34" charset="0"/>
          </a:endParaRPr>
        </a:p>
      </dgm:t>
    </dgm:pt>
    <dgm:pt modelId="{8DECFF86-ED84-43B5-8047-1A497925E535}" type="sibTrans" cxnId="{959BC019-819E-4B13-8D0C-EF17FFB7EC71}">
      <dgm:prSet/>
      <dgm:spPr/>
      <dgm:t>
        <a:bodyPr/>
        <a:lstStyle/>
        <a:p>
          <a:endParaRPr lang="es-PE" sz="1200">
            <a:latin typeface="Arial" panose="020B0604020202020204" pitchFamily="34" charset="0"/>
            <a:cs typeface="Arial" panose="020B0604020202020204" pitchFamily="34" charset="0"/>
          </a:endParaRPr>
        </a:p>
      </dgm:t>
    </dgm:pt>
    <dgm:pt modelId="{1A16BA21-D361-4AA7-AE6B-304A6DAE357A}">
      <dgm:prSet phldrT="[Texto]" custT="1"/>
      <dgm:spPr/>
      <dgm:t>
        <a:bodyPr/>
        <a:lstStyle/>
        <a:p>
          <a:pPr>
            <a:buFont typeface="Symbol" panose="05050102010706020507" pitchFamily="18" charset="2"/>
            <a:buChar char=""/>
          </a:pPr>
          <a:r>
            <a:rPr lang="es-PE" sz="1200">
              <a:latin typeface="Arial" panose="020B0604020202020204" pitchFamily="34" charset="0"/>
              <a:cs typeface="Arial" panose="020B0604020202020204" pitchFamily="34" charset="0"/>
            </a:rPr>
            <a:t>La etapa intermedia</a:t>
          </a:r>
        </a:p>
      </dgm:t>
    </dgm:pt>
    <dgm:pt modelId="{8A808E8D-3627-4D3A-B04C-C573114C8D9A}" type="parTrans" cxnId="{3C34A00F-449A-4FB6-968A-4B23456692EE}">
      <dgm:prSet/>
      <dgm:spPr/>
      <dgm:t>
        <a:bodyPr/>
        <a:lstStyle/>
        <a:p>
          <a:endParaRPr lang="es-PE" sz="1200">
            <a:latin typeface="Arial" panose="020B0604020202020204" pitchFamily="34" charset="0"/>
            <a:cs typeface="Arial" panose="020B0604020202020204" pitchFamily="34" charset="0"/>
          </a:endParaRPr>
        </a:p>
      </dgm:t>
    </dgm:pt>
    <dgm:pt modelId="{9DB1E040-07B3-41C1-ABD5-A0AFA7FF0667}" type="sibTrans" cxnId="{3C34A00F-449A-4FB6-968A-4B23456692EE}">
      <dgm:prSet/>
      <dgm:spPr/>
      <dgm:t>
        <a:bodyPr/>
        <a:lstStyle/>
        <a:p>
          <a:endParaRPr lang="es-PE" sz="1200">
            <a:latin typeface="Arial" panose="020B0604020202020204" pitchFamily="34" charset="0"/>
            <a:cs typeface="Arial" panose="020B0604020202020204" pitchFamily="34" charset="0"/>
          </a:endParaRPr>
        </a:p>
      </dgm:t>
    </dgm:pt>
    <dgm:pt modelId="{3C736135-2BA2-4C99-BD7A-2A7317EC3435}">
      <dgm:prSet phldrT="[Texto]" custT="1"/>
      <dgm:spPr/>
      <dgm:t>
        <a:bodyPr/>
        <a:lstStyle/>
        <a:p>
          <a:r>
            <a:rPr lang="es-PE" sz="1200">
              <a:latin typeface="Arial" panose="020B0604020202020204" pitchFamily="34" charset="0"/>
              <a:cs typeface="Arial" panose="020B0604020202020204" pitchFamily="34" charset="0"/>
            </a:rPr>
            <a:t>El juicio oral</a:t>
          </a:r>
        </a:p>
      </dgm:t>
    </dgm:pt>
    <dgm:pt modelId="{206A8FC3-DFB1-4E2B-A6A0-2825F9129656}" type="parTrans" cxnId="{232F7713-F7F7-4B3B-85D3-34B8247DAA24}">
      <dgm:prSet/>
      <dgm:spPr/>
      <dgm:t>
        <a:bodyPr/>
        <a:lstStyle/>
        <a:p>
          <a:endParaRPr lang="es-PE" sz="1200">
            <a:latin typeface="Arial" panose="020B0604020202020204" pitchFamily="34" charset="0"/>
            <a:cs typeface="Arial" panose="020B0604020202020204" pitchFamily="34" charset="0"/>
          </a:endParaRPr>
        </a:p>
      </dgm:t>
    </dgm:pt>
    <dgm:pt modelId="{27E0661C-F710-4E64-9B4C-6BC2EAECDCFC}" type="sibTrans" cxnId="{232F7713-F7F7-4B3B-85D3-34B8247DAA24}">
      <dgm:prSet/>
      <dgm:spPr/>
      <dgm:t>
        <a:bodyPr/>
        <a:lstStyle/>
        <a:p>
          <a:endParaRPr lang="es-PE" sz="1200">
            <a:latin typeface="Arial" panose="020B0604020202020204" pitchFamily="34" charset="0"/>
            <a:cs typeface="Arial" panose="020B0604020202020204" pitchFamily="34" charset="0"/>
          </a:endParaRPr>
        </a:p>
      </dgm:t>
    </dgm:pt>
    <dgm:pt modelId="{A706622D-88F3-4931-B923-042571A264D2}" type="pres">
      <dgm:prSet presAssocID="{EFCF655D-6F26-48B7-83A5-F837BD9DD33A}" presName="CompostProcess" presStyleCnt="0">
        <dgm:presLayoutVars>
          <dgm:dir/>
          <dgm:resizeHandles val="exact"/>
        </dgm:presLayoutVars>
      </dgm:prSet>
      <dgm:spPr/>
    </dgm:pt>
    <dgm:pt modelId="{67D68D64-7231-480D-8163-938B6CE47F87}" type="pres">
      <dgm:prSet presAssocID="{EFCF655D-6F26-48B7-83A5-F837BD9DD33A}" presName="arrow" presStyleLbl="bgShp" presStyleIdx="0" presStyleCnt="1"/>
      <dgm:spPr/>
    </dgm:pt>
    <dgm:pt modelId="{E0DD304C-3577-43DA-BADE-83AC896C77B0}" type="pres">
      <dgm:prSet presAssocID="{EFCF655D-6F26-48B7-83A5-F837BD9DD33A}" presName="linearProcess" presStyleCnt="0"/>
      <dgm:spPr/>
    </dgm:pt>
    <dgm:pt modelId="{6B7B856F-BAFC-40EB-BB47-C3A8026BA0B2}" type="pres">
      <dgm:prSet presAssocID="{3EE74A0F-91F6-4A7A-AF70-919E70170938}" presName="textNode" presStyleLbl="node1" presStyleIdx="0" presStyleCnt="3">
        <dgm:presLayoutVars>
          <dgm:bulletEnabled val="1"/>
        </dgm:presLayoutVars>
      </dgm:prSet>
      <dgm:spPr/>
    </dgm:pt>
    <dgm:pt modelId="{3A3F96BB-9C1A-422F-879C-0BF3D67BDB71}" type="pres">
      <dgm:prSet presAssocID="{8DECFF86-ED84-43B5-8047-1A497925E535}" presName="sibTrans" presStyleCnt="0"/>
      <dgm:spPr/>
    </dgm:pt>
    <dgm:pt modelId="{5D2AC894-C113-4A90-B1CE-E5C1B24BE6B0}" type="pres">
      <dgm:prSet presAssocID="{1A16BA21-D361-4AA7-AE6B-304A6DAE357A}" presName="textNode" presStyleLbl="node1" presStyleIdx="1" presStyleCnt="3">
        <dgm:presLayoutVars>
          <dgm:bulletEnabled val="1"/>
        </dgm:presLayoutVars>
      </dgm:prSet>
      <dgm:spPr/>
    </dgm:pt>
    <dgm:pt modelId="{ED491060-3380-4697-A70D-2DDA4092F7E8}" type="pres">
      <dgm:prSet presAssocID="{9DB1E040-07B3-41C1-ABD5-A0AFA7FF0667}" presName="sibTrans" presStyleCnt="0"/>
      <dgm:spPr/>
    </dgm:pt>
    <dgm:pt modelId="{B0755E7D-2FC4-43CB-B3CB-1A440F50899E}" type="pres">
      <dgm:prSet presAssocID="{3C736135-2BA2-4C99-BD7A-2A7317EC3435}" presName="textNode" presStyleLbl="node1" presStyleIdx="2" presStyleCnt="3">
        <dgm:presLayoutVars>
          <dgm:bulletEnabled val="1"/>
        </dgm:presLayoutVars>
      </dgm:prSet>
      <dgm:spPr/>
    </dgm:pt>
  </dgm:ptLst>
  <dgm:cxnLst>
    <dgm:cxn modelId="{6DB85B04-ABEC-4843-8E8E-4CD1AC0612F7}" type="presOf" srcId="{EFCF655D-6F26-48B7-83A5-F837BD9DD33A}" destId="{A706622D-88F3-4931-B923-042571A264D2}" srcOrd="0" destOrd="0" presId="urn:microsoft.com/office/officeart/2005/8/layout/hProcess9"/>
    <dgm:cxn modelId="{3C34A00F-449A-4FB6-968A-4B23456692EE}" srcId="{EFCF655D-6F26-48B7-83A5-F837BD9DD33A}" destId="{1A16BA21-D361-4AA7-AE6B-304A6DAE357A}" srcOrd="1" destOrd="0" parTransId="{8A808E8D-3627-4D3A-B04C-C573114C8D9A}" sibTransId="{9DB1E040-07B3-41C1-ABD5-A0AFA7FF0667}"/>
    <dgm:cxn modelId="{232F7713-F7F7-4B3B-85D3-34B8247DAA24}" srcId="{EFCF655D-6F26-48B7-83A5-F837BD9DD33A}" destId="{3C736135-2BA2-4C99-BD7A-2A7317EC3435}" srcOrd="2" destOrd="0" parTransId="{206A8FC3-DFB1-4E2B-A6A0-2825F9129656}" sibTransId="{27E0661C-F710-4E64-9B4C-6BC2EAECDCFC}"/>
    <dgm:cxn modelId="{959BC019-819E-4B13-8D0C-EF17FFB7EC71}" srcId="{EFCF655D-6F26-48B7-83A5-F837BD9DD33A}" destId="{3EE74A0F-91F6-4A7A-AF70-919E70170938}" srcOrd="0" destOrd="0" parTransId="{4FE69144-676A-4F7A-92DF-AEFED14F6398}" sibTransId="{8DECFF86-ED84-43B5-8047-1A497925E535}"/>
    <dgm:cxn modelId="{EA006323-A11F-419D-B0B0-8E1C1C85B4BC}" type="presOf" srcId="{1A16BA21-D361-4AA7-AE6B-304A6DAE357A}" destId="{5D2AC894-C113-4A90-B1CE-E5C1B24BE6B0}" srcOrd="0" destOrd="0" presId="urn:microsoft.com/office/officeart/2005/8/layout/hProcess9"/>
    <dgm:cxn modelId="{64FE94F5-07A0-4CC9-953B-088EFC07DC18}" type="presOf" srcId="{3C736135-2BA2-4C99-BD7A-2A7317EC3435}" destId="{B0755E7D-2FC4-43CB-B3CB-1A440F50899E}" srcOrd="0" destOrd="0" presId="urn:microsoft.com/office/officeart/2005/8/layout/hProcess9"/>
    <dgm:cxn modelId="{404FF3F8-B67D-4AFB-A3EA-517C492A9E81}" type="presOf" srcId="{3EE74A0F-91F6-4A7A-AF70-919E70170938}" destId="{6B7B856F-BAFC-40EB-BB47-C3A8026BA0B2}" srcOrd="0" destOrd="0" presId="urn:microsoft.com/office/officeart/2005/8/layout/hProcess9"/>
    <dgm:cxn modelId="{009FA34C-41C3-4BBE-85DE-7346DF8B624E}" type="presParOf" srcId="{A706622D-88F3-4931-B923-042571A264D2}" destId="{67D68D64-7231-480D-8163-938B6CE47F87}" srcOrd="0" destOrd="0" presId="urn:microsoft.com/office/officeart/2005/8/layout/hProcess9"/>
    <dgm:cxn modelId="{F1C7924E-4EB7-488B-8986-060E5CC0901C}" type="presParOf" srcId="{A706622D-88F3-4931-B923-042571A264D2}" destId="{E0DD304C-3577-43DA-BADE-83AC896C77B0}" srcOrd="1" destOrd="0" presId="urn:microsoft.com/office/officeart/2005/8/layout/hProcess9"/>
    <dgm:cxn modelId="{97B074E5-596E-48EB-9CEF-2856EE288A37}" type="presParOf" srcId="{E0DD304C-3577-43DA-BADE-83AC896C77B0}" destId="{6B7B856F-BAFC-40EB-BB47-C3A8026BA0B2}" srcOrd="0" destOrd="0" presId="urn:microsoft.com/office/officeart/2005/8/layout/hProcess9"/>
    <dgm:cxn modelId="{12F2D278-F58C-4E20-B6EE-838F6559DA36}" type="presParOf" srcId="{E0DD304C-3577-43DA-BADE-83AC896C77B0}" destId="{3A3F96BB-9C1A-422F-879C-0BF3D67BDB71}" srcOrd="1" destOrd="0" presId="urn:microsoft.com/office/officeart/2005/8/layout/hProcess9"/>
    <dgm:cxn modelId="{DFC1AF16-8202-4C55-881E-E1064C105AB2}" type="presParOf" srcId="{E0DD304C-3577-43DA-BADE-83AC896C77B0}" destId="{5D2AC894-C113-4A90-B1CE-E5C1B24BE6B0}" srcOrd="2" destOrd="0" presId="urn:microsoft.com/office/officeart/2005/8/layout/hProcess9"/>
    <dgm:cxn modelId="{6C53FA9D-AE10-479D-876F-95E082E75D45}" type="presParOf" srcId="{E0DD304C-3577-43DA-BADE-83AC896C77B0}" destId="{ED491060-3380-4697-A70D-2DDA4092F7E8}" srcOrd="3" destOrd="0" presId="urn:microsoft.com/office/officeart/2005/8/layout/hProcess9"/>
    <dgm:cxn modelId="{00994592-FB0D-4470-B571-B26EA6EA63C7}" type="presParOf" srcId="{E0DD304C-3577-43DA-BADE-83AC896C77B0}" destId="{B0755E7D-2FC4-43CB-B3CB-1A440F50899E}" srcOrd="4"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C2AC91-1972-4DB0-B64D-044A7661B072}">
      <dsp:nvSpPr>
        <dsp:cNvPr id="0" name=""/>
        <dsp:cNvSpPr/>
      </dsp:nvSpPr>
      <dsp:spPr>
        <a:xfrm rot="5400000">
          <a:off x="621634" y="696940"/>
          <a:ext cx="599742" cy="565253"/>
        </a:xfrm>
        <a:prstGeom prst="bentUpArrow">
          <a:avLst>
            <a:gd name="adj1" fmla="val 32840"/>
            <a:gd name="adj2" fmla="val 25000"/>
            <a:gd name="adj3" fmla="val 35780"/>
          </a:avLst>
        </a:prstGeom>
        <a:solidFill>
          <a:schemeClr val="accent3">
            <a:tint val="4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24A40B-3566-4A91-B5DC-D2B92745DE69}">
      <dsp:nvSpPr>
        <dsp:cNvPr id="0" name=""/>
        <dsp:cNvSpPr/>
      </dsp:nvSpPr>
      <dsp:spPr>
        <a:xfrm>
          <a:off x="159369" y="84086"/>
          <a:ext cx="1321708" cy="602145"/>
        </a:xfrm>
        <a:prstGeom prst="roundRect">
          <a:avLst>
            <a:gd name="adj" fmla="val 166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PE" sz="1200" kern="1200">
              <a:latin typeface="Arial" panose="020B0604020202020204" pitchFamily="34" charset="0"/>
              <a:cs typeface="Arial" panose="020B0604020202020204" pitchFamily="34" charset="0"/>
            </a:rPr>
            <a:t>Investigación preparatoria</a:t>
          </a:r>
        </a:p>
      </dsp:txBody>
      <dsp:txXfrm>
        <a:off x="188769" y="113486"/>
        <a:ext cx="1262908" cy="543345"/>
      </dsp:txXfrm>
    </dsp:sp>
    <dsp:sp modelId="{D9D74C16-2233-44CA-859E-D8F0E7B80EF1}">
      <dsp:nvSpPr>
        <dsp:cNvPr id="0" name=""/>
        <dsp:cNvSpPr/>
      </dsp:nvSpPr>
      <dsp:spPr>
        <a:xfrm>
          <a:off x="1594581" y="10816"/>
          <a:ext cx="1579650" cy="747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PE" sz="1200" kern="1200">
              <a:latin typeface="Arial" panose="020B0604020202020204" pitchFamily="34" charset="0"/>
              <a:cs typeface="Arial" panose="020B0604020202020204" pitchFamily="34" charset="0"/>
            </a:rPr>
            <a:t>Etapa dirigida por el fiscal</a:t>
          </a:r>
        </a:p>
      </dsp:txBody>
      <dsp:txXfrm>
        <a:off x="1594581" y="10816"/>
        <a:ext cx="1579650" cy="747749"/>
      </dsp:txXfrm>
    </dsp:sp>
    <dsp:sp modelId="{D4C19F5B-2F8B-4CF0-8087-AFD8588BB992}">
      <dsp:nvSpPr>
        <dsp:cNvPr id="0" name=""/>
        <dsp:cNvSpPr/>
      </dsp:nvSpPr>
      <dsp:spPr>
        <a:xfrm rot="5400000">
          <a:off x="1691292" y="1546075"/>
          <a:ext cx="599742" cy="565253"/>
        </a:xfrm>
        <a:prstGeom prst="bentUpArrow">
          <a:avLst>
            <a:gd name="adj1" fmla="val 32840"/>
            <a:gd name="adj2" fmla="val 25000"/>
            <a:gd name="adj3" fmla="val 35780"/>
          </a:avLst>
        </a:prstGeom>
        <a:solidFill>
          <a:schemeClr val="accent3">
            <a:tint val="4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D1CAF3-2C69-499E-B7F6-18B32524A858}">
      <dsp:nvSpPr>
        <dsp:cNvPr id="0" name=""/>
        <dsp:cNvSpPr/>
      </dsp:nvSpPr>
      <dsp:spPr>
        <a:xfrm>
          <a:off x="1229029" y="825514"/>
          <a:ext cx="1321708" cy="602145"/>
        </a:xfrm>
        <a:prstGeom prst="roundRect">
          <a:avLst>
            <a:gd name="adj" fmla="val 166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PE" sz="1200" kern="1200">
              <a:latin typeface="Arial" panose="020B0604020202020204" pitchFamily="34" charset="0"/>
              <a:cs typeface="Arial" panose="020B0604020202020204" pitchFamily="34" charset="0"/>
            </a:rPr>
            <a:t>Etapa intermedia</a:t>
          </a:r>
        </a:p>
      </dsp:txBody>
      <dsp:txXfrm>
        <a:off x="1258429" y="854914"/>
        <a:ext cx="1262908" cy="543345"/>
      </dsp:txXfrm>
    </dsp:sp>
    <dsp:sp modelId="{80876955-6143-485B-91DF-642BA5948E46}">
      <dsp:nvSpPr>
        <dsp:cNvPr id="0" name=""/>
        <dsp:cNvSpPr/>
      </dsp:nvSpPr>
      <dsp:spPr>
        <a:xfrm>
          <a:off x="2664238" y="752241"/>
          <a:ext cx="1579650" cy="747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PE" sz="1200" kern="1200">
              <a:latin typeface="Arial" panose="020B0604020202020204" pitchFamily="34" charset="0"/>
              <a:cs typeface="Arial" panose="020B0604020202020204" pitchFamily="34" charset="0"/>
            </a:rPr>
            <a:t>Etapa dirigida por el juez d ela IP.</a:t>
          </a:r>
        </a:p>
      </dsp:txBody>
      <dsp:txXfrm>
        <a:off x="2664238" y="752241"/>
        <a:ext cx="1579650" cy="747749"/>
      </dsp:txXfrm>
    </dsp:sp>
    <dsp:sp modelId="{26A30739-4C73-435C-B933-E138496AA089}">
      <dsp:nvSpPr>
        <dsp:cNvPr id="0" name=""/>
        <dsp:cNvSpPr/>
      </dsp:nvSpPr>
      <dsp:spPr>
        <a:xfrm>
          <a:off x="2289490" y="1710432"/>
          <a:ext cx="1321708" cy="602145"/>
        </a:xfrm>
        <a:prstGeom prst="roundRect">
          <a:avLst>
            <a:gd name="adj" fmla="val 166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PE" sz="1200" kern="1200">
              <a:latin typeface="Arial" panose="020B0604020202020204" pitchFamily="34" charset="0"/>
              <a:cs typeface="Arial" panose="020B0604020202020204" pitchFamily="34" charset="0"/>
            </a:rPr>
            <a:t>Juzgamiento</a:t>
          </a:r>
        </a:p>
      </dsp:txBody>
      <dsp:txXfrm>
        <a:off x="2318890" y="1739832"/>
        <a:ext cx="1262908" cy="543345"/>
      </dsp:txXfrm>
    </dsp:sp>
    <dsp:sp modelId="{89B60522-5512-45FA-8529-18EA0A7CBE6F}">
      <dsp:nvSpPr>
        <dsp:cNvPr id="0" name=""/>
        <dsp:cNvSpPr/>
      </dsp:nvSpPr>
      <dsp:spPr>
        <a:xfrm>
          <a:off x="3641803" y="1601372"/>
          <a:ext cx="1579650" cy="747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PE" sz="1200" kern="1200">
              <a:latin typeface="Arial" panose="020B0604020202020204" pitchFamily="34" charset="0"/>
              <a:cs typeface="Arial" panose="020B0604020202020204" pitchFamily="34" charset="0"/>
            </a:rPr>
            <a:t>Etapa dirigida por el juez unipersonal o colegiado.</a:t>
          </a:r>
        </a:p>
      </dsp:txBody>
      <dsp:txXfrm>
        <a:off x="3641803" y="1601372"/>
        <a:ext cx="1579650" cy="7477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D68D64-7231-480D-8163-938B6CE47F87}">
      <dsp:nvSpPr>
        <dsp:cNvPr id="0" name=""/>
        <dsp:cNvSpPr/>
      </dsp:nvSpPr>
      <dsp:spPr>
        <a:xfrm>
          <a:off x="287226" y="0"/>
          <a:ext cx="3255232" cy="1414145"/>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B7B856F-BAFC-40EB-BB47-C3A8026BA0B2}">
      <dsp:nvSpPr>
        <dsp:cNvPr id="0" name=""/>
        <dsp:cNvSpPr/>
      </dsp:nvSpPr>
      <dsp:spPr>
        <a:xfrm>
          <a:off x="409" y="424243"/>
          <a:ext cx="1163467" cy="565658"/>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s-PE" sz="1200" kern="1200">
              <a:latin typeface="Arial" panose="020B0604020202020204" pitchFamily="34" charset="0"/>
              <a:cs typeface="Arial" panose="020B0604020202020204" pitchFamily="34" charset="0"/>
            </a:rPr>
            <a:t>La investigación preparatoria</a:t>
          </a:r>
        </a:p>
      </dsp:txBody>
      <dsp:txXfrm>
        <a:off x="28022" y="451856"/>
        <a:ext cx="1108241" cy="510432"/>
      </dsp:txXfrm>
    </dsp:sp>
    <dsp:sp modelId="{5D2AC894-C113-4A90-B1CE-E5C1B24BE6B0}">
      <dsp:nvSpPr>
        <dsp:cNvPr id="0" name=""/>
        <dsp:cNvSpPr/>
      </dsp:nvSpPr>
      <dsp:spPr>
        <a:xfrm>
          <a:off x="1333108" y="424243"/>
          <a:ext cx="1163467" cy="565658"/>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s-PE" sz="1200" kern="1200">
              <a:latin typeface="Arial" panose="020B0604020202020204" pitchFamily="34" charset="0"/>
              <a:cs typeface="Arial" panose="020B0604020202020204" pitchFamily="34" charset="0"/>
            </a:rPr>
            <a:t>La etapa intermedia</a:t>
          </a:r>
        </a:p>
      </dsp:txBody>
      <dsp:txXfrm>
        <a:off x="1360721" y="451856"/>
        <a:ext cx="1108241" cy="510432"/>
      </dsp:txXfrm>
    </dsp:sp>
    <dsp:sp modelId="{B0755E7D-2FC4-43CB-B3CB-1A440F50899E}">
      <dsp:nvSpPr>
        <dsp:cNvPr id="0" name=""/>
        <dsp:cNvSpPr/>
      </dsp:nvSpPr>
      <dsp:spPr>
        <a:xfrm>
          <a:off x="2665808" y="424243"/>
          <a:ext cx="1163467" cy="565658"/>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PE" sz="1200" kern="1200">
              <a:latin typeface="Arial" panose="020B0604020202020204" pitchFamily="34" charset="0"/>
              <a:cs typeface="Arial" panose="020B0604020202020204" pitchFamily="34" charset="0"/>
            </a:rPr>
            <a:t>El juicio oral</a:t>
          </a:r>
        </a:p>
      </dsp:txBody>
      <dsp:txXfrm>
        <a:off x="2693421" y="451856"/>
        <a:ext cx="1108241" cy="51043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Her141</b:Tag>
    <b:SourceType>Book</b:SourceType>
    <b:Guid>{A436A18E-AFF3-401B-9338-FF0290877D03}</b:Guid>
    <b:Title>Metodología de la investigación</b:Title>
    <b:Year>2014</b:Year>
    <b:City>México</b:City>
    <b:Publisher>McGrawHill</b:Publisher>
    <b:Author>
      <b:Author>
        <b:NameList>
          <b:Person>
            <b:Last>Hernández</b:Last>
            <b:First>R.</b:First>
          </b:Person>
          <b:Person>
            <b:Last>Fernández</b:Last>
            <b:First>C.</b:First>
          </b:Person>
          <b:Person>
            <b:Last>Baptista</b:Last>
            <b:First>P.</b:First>
          </b:Person>
        </b:NameList>
      </b:Author>
    </b:Author>
    <b:RefOrder>13</b:RefOrder>
  </b:Source>
  <b:Source>
    <b:Tag>Ber10</b:Tag>
    <b:SourceType>Book</b:SourceType>
    <b:Guid>{9D49FE0E-A8F7-4A17-94DB-440178625B9A}</b:Guid>
    <b:Title>Metodología de la investigación administración, economía, humanidades y ciencias sociales</b:Title>
    <b:Year>2010</b:Year>
    <b:City>Bogotá</b:City>
    <b:Publisher>Prentice Hall</b:Publisher>
    <b:Author>
      <b:Author>
        <b:NameList>
          <b:Person>
            <b:Last>Bernal</b:Last>
            <b:First>César</b:First>
          </b:Person>
        </b:NameList>
      </b:Author>
    </b:Author>
    <b:CountryRegion>Colombia</b:CountryRegion>
    <b:Edition>Tercera</b:Edition>
    <b:RefOrder>14</b:RefOrder>
  </b:Source>
  <b:Source>
    <b:Tag>MarcadorDePosición1</b:Tag>
    <b:SourceType>Book</b:SourceType>
    <b:Guid>{27EB3A8D-CBFD-4962-8228-E2FA4FF209A5}</b:Guid>
    <b:Title>Metodología de la investigación administración, economía, humanidades y ciencias sociales</b:Title>
    <b:Year>2010</b:Year>
    <b:City>Bogotá</b:City>
    <b:Publisher>Prentice Hall</b:Publisher>
    <b:Author>
      <b:Author>
        <b:NameList>
          <b:Person>
            <b:Last>Bernal</b:Last>
            <b:Middle>Augusto</b:Middle>
            <b:First>César</b:First>
          </b:Person>
        </b:NameList>
      </b:Author>
    </b:Author>
    <b:CountryRegion>Colombia</b:CountryRegion>
    <b:Edition>Tercera</b:Edition>
    <b:RefOrder>15</b:RefOrder>
  </b:Source>
  <b:Source>
    <b:Tag>Nuñ14</b:Tag>
    <b:SourceType>JournalArticle</b:SourceType>
    <b:Guid>{91DECF38-7B02-4029-B3B9-6394EFA5FA0D}</b:Guid>
    <b:Title>Dogmática Jurídica</b:Title>
    <b:Year>2014</b:Year>
    <b:Author>
      <b:Author>
        <b:NameList>
          <b:Person>
            <b:Last>Nuñez</b:Last>
            <b:First>Álvaro</b:First>
          </b:Person>
        </b:NameList>
      </b:Author>
    </b:Author>
    <b:JournalName>Eunomia. Revista en cutura de la legalidad</b:JournalName>
    <b:Pages>245-260</b:Pages>
    <b:RefOrder>16</b:RefOrder>
  </b:Source>
  <b:Source>
    <b:Tag>Mor10</b:Tag>
    <b:SourceType>DocumentFromInternetSite</b:SourceType>
    <b:Guid>{9D0E092C-BD95-4388-929B-8788799436C9}</b:Guid>
    <b:Title>Pontificia Universidad Católica Del Perú</b:Title>
    <b:Year>2010</b:Year>
    <b:InternetSiteTitle>Portal de Información y Opinión legal</b:InternetSiteTitle>
    <b:URL>http://dike.pucp.edu.pe </b:URL>
    <b:Author>
      <b:Author>
        <b:NameList>
          <b:Person>
            <b:Last>Morales</b:Last>
            <b:First>Rómulo</b:First>
          </b:Person>
        </b:NameList>
      </b:Author>
    </b:Author>
    <b:RefOrder>17</b:RefOrder>
  </b:Source>
  <b:Source>
    <b:Tag>Gar01</b:Tag>
    <b:SourceType>Book</b:SourceType>
    <b:Guid>{86355410-A2F9-46A1-BF97-A375967E9BEF}</b:Guid>
    <b:Title>Derecho procesal constitucional</b:Title>
    <b:Year>2001</b:Year>
    <b:City>Bogotá</b:City>
    <b:Publisher>TEMIS</b:Publisher>
    <b:Author>
      <b:Author>
        <b:NameList>
          <b:Person>
            <b:Last>García</b:Last>
            <b:First>Domingo</b:First>
          </b:Person>
        </b:NameList>
      </b:Author>
    </b:Author>
    <b:RefOrder>2</b:RefOrder>
  </b:Source>
  <b:Source>
    <b:Tag>Min163</b:Tag>
    <b:SourceType>Book</b:SourceType>
    <b:Guid>{9E2BEC9B-F21D-42B0-8FBE-CD83EB7095BB}</b:Guid>
    <b:Author>
      <b:Author>
        <b:Corporate>Ministerio de Justicia y Derechos Humanos</b:Corporate>
      </b:Author>
    </b:Author>
    <b:Title>Decreto Legislativo N° 957, Código Procesal Penal</b:Title>
    <b:Year>2016</b:Year>
    <b:City>Lima</b:City>
    <b:Publisher>Ministerio de Justicia y Derechos Humanos</b:Publisher>
    <b:CountryRegion>Perú</b:CountryRegion>
    <b:Edition>Cuarta</b:Edition>
    <b:RefOrder>1</b:RefOrder>
  </b:Source>
  <b:Source>
    <b:Tag>Ort94</b:Tag>
    <b:SourceType>Book</b:SourceType>
    <b:Guid>{4FF6B57A-3BEA-4B4A-90BF-F8CA4693CDD3}</b:Guid>
    <b:Title>Jurisdicción y procesos constitucionales</b:Title>
    <b:Year>1994</b:Year>
    <b:City>España</b:City>
    <b:Publisher>Fondo Editorial de la Universidad Antenor Orrego de Trujillo</b:Publisher>
    <b:Author>
      <b:Author>
        <b:NameList>
          <b:Person>
            <b:Last>Ortecho</b:Last>
            <b:Middle>Julio</b:Middle>
            <b:First>Víctor</b:First>
          </b:Person>
        </b:NameList>
      </b:Author>
    </b:Author>
    <b:RefOrder>3</b:RefOrder>
  </b:Source>
  <b:Source>
    <b:Tag>Día10</b:Tag>
    <b:SourceType>Book</b:SourceType>
    <b:Guid>{ADCC6E7C-7DDD-48EF-9B53-F5128A0C8C05}</b:Guid>
    <b:Title>Estado de Derecho y sociedad democrática</b:Title>
    <b:Year>2010</b:Year>
    <b:City>Madrid</b:City>
    <b:Publisher>Uiversidad Autónoma de Madrid</b:Publisher>
    <b:Author>
      <b:Author>
        <b:NameList>
          <b:Person>
            <b:Last>Díaz</b:Last>
            <b:First>Elías</b:First>
          </b:Person>
        </b:NameList>
      </b:Author>
    </b:Author>
    <b:RefOrder>4</b:RefOrder>
  </b:Source>
  <b:Source>
    <b:Tag>Sán094</b:Tag>
    <b:SourceType>Book</b:SourceType>
    <b:Guid>{09B830E8-DCF0-4889-B400-FB7C1A0E8834}</b:Guid>
    <b:Title>Ministerio Público y el proceso penal en las sentencias del Tribunal Constitucional</b:Title>
    <b:Year>2009</b:Year>
    <b:City>Lima</b:City>
    <b:Author>
      <b:Author>
        <b:NameList>
          <b:Person>
            <b:Last>Sánchez</b:Last>
            <b:First>Pablo</b:First>
          </b:Person>
        </b:NameList>
      </b:Author>
    </b:Author>
    <b:RefOrder>5</b:RefOrder>
  </b:Source>
  <b:Source>
    <b:Tag>Ang07</b:Tag>
    <b:SourceType>Book</b:SourceType>
    <b:Guid>{97FDCE5D-63C4-44C9-AA27-4B3A91B6ACA9}</b:Guid>
    <b:Title>La Función del Fiscal. Estudio comparado y aplicación al caso peruano. El Fiscal en el nuevo proceso penal</b:Title>
    <b:Year>2007</b:Year>
    <b:City>Lima</b:City>
    <b:Publisher>Jurista Editores</b:Publisher>
    <b:Author>
      <b:Author>
        <b:NameList>
          <b:Person>
            <b:Last>Angulo</b:Last>
            <b:Middle>Miguel</b:Middle>
            <b:First>Pedro</b:First>
          </b:Person>
        </b:NameList>
      </b:Author>
    </b:Author>
    <b:RefOrder>6</b:RefOrder>
  </b:Source>
  <b:Source>
    <b:Tag>Adr08</b:Tag>
    <b:SourceType>JournalArticle</b:SourceType>
    <b:Guid>{FF50306E-7465-49C4-B2FA-5D58CC5CE963}</b:Guid>
    <b:Title>“El Derecho a ser oído en la actividad del Ministerio Público. Su Protección a través del Hábeas corpus. ¿Son constitucionalmente legítimas las denuncias del Ministerio Público sin Investigación Preliminar y/o sin respetar el derecho a ser oído?”</b:Title>
    <b:Year>2008</b:Year>
    <b:Author>
      <b:Author>
        <b:NameList>
          <b:Person>
            <b:Last>Adrían</b:Last>
            <b:First>Javier</b:First>
          </b:Person>
        </b:NameList>
      </b:Author>
    </b:Author>
    <b:JournalName>Palestra del Tribunal Constitucional, cuadernos de analisis y critica a la jurisprudencia constitucional</b:JournalName>
    <b:Pages>213-232</b:Pages>
    <b:Issue>5</b:Issue>
    <b:RefOrder>7</b:RefOrder>
  </b:Source>
  <b:Source>
    <b:Tag>Gim96</b:Tag>
    <b:SourceType>Book</b:SourceType>
    <b:Guid>{9B9515EC-FCFE-44A5-8FFC-7F405CAE80AA}</b:Guid>
    <b:Title>El proceso de hábeas corpus</b:Title>
    <b:Year>1996</b:Year>
    <b:Pages>144</b:Pages>
    <b:Author>
      <b:Author>
        <b:NameList>
          <b:Person>
            <b:Last>Gimeno</b:Last>
            <b:First>Vicente</b:First>
          </b:Person>
        </b:NameList>
      </b:Author>
    </b:Author>
    <b:City>Madrid</b:City>
    <b:Publisher>Tecnos</b:Publisher>
    <b:RefOrder>8</b:RefOrder>
  </b:Source>
  <b:Source>
    <b:Tag>Cas08</b:Tag>
    <b:SourceType>JournalArticle</b:SourceType>
    <b:Guid>{1D16A46B-DA83-43C5-A9ED-CD146C04EBF3}</b:Guid>
    <b:Title>Principio de proporcionalidad y habeas corpus</b:Title>
    <b:Year>2008</b:Year>
    <b:JournalName>Temas penales en la jurisprudencia del Tribunal Constitucional, Anuario de Derecho Penal 2008</b:JournalName>
    <b:Pages>1-33</b:Pages>
    <b:Author>
      <b:Author>
        <b:NameList>
          <b:Person>
            <b:Last>Castillo</b:Last>
            <b:First>Luis</b:First>
          </b:Person>
        </b:NameList>
      </b:Author>
    </b:Author>
    <b:RefOrder>10</b:RefOrder>
  </b:Source>
  <b:Source>
    <b:Tag>Reá08</b:Tag>
    <b:SourceType>Book</b:SourceType>
    <b:Guid>{6BD89B5B-6D8B-4753-BC77-D105809B88BE}</b:Guid>
    <b:Title>El control constitucional en la etapa de calificación del proceso penal</b:Title>
    <b:Year>2008</b:Year>
    <b:Author>
      <b:Author>
        <b:NameList>
          <b:Person>
            <b:Last>Reátegui</b:Last>
            <b:First>James</b:First>
          </b:Person>
        </b:NameList>
      </b:Author>
    </b:Author>
    <b:City>Lima</b:City>
    <b:Publisher>Palestra Editores</b:Publisher>
    <b:RefOrder>9</b:RefOrder>
  </b:Source>
  <b:Source>
    <b:Tag>Hue15</b:Tag>
    <b:SourceType>Report</b:SourceType>
    <b:Guid>{1F002DA9-8596-4103-A8CB-F2DA6D808F1A}</b:Guid>
    <b:Title>El proceso constitucional de hábeas corpus en el Perú</b:Title>
    <b:Year>2015</b:Year>
    <b:City>Lima</b:City>
    <b:Publisher>UNAM</b:Publisher>
    <b:Author>
      <b:Author>
        <b:NameList>
          <b:Person>
            <b:Last>Huerta</b:Last>
            <b:Middle>Alberto</b:Middle>
            <b:First>Luis</b:First>
          </b:Person>
        </b:NameList>
      </b:Author>
    </b:Author>
    <b:RefOrder>11</b:RefOrder>
  </b:Source>
  <b:Source>
    <b:Tag>Cor13</b:Tag>
    <b:SourceType>Report</b:SourceType>
    <b:Guid>{E07EA91B-455C-40B3-9CE0-77E30BE3A8F5}</b:Guid>
    <b:Author>
      <b:Author>
        <b:Corporate>Corte Interamericana de Derechos Humanos</b:Corporate>
      </b:Author>
    </b:Author>
    <b:Title>El hábeas corpus bajo suspensión de garantías, del 30 de enero de 1987</b:Title>
    <b:Year>2013</b:Year>
    <b:Publisher>Comisión Interamericana de Derechos Humanos</b:Publisher>
    <b:City>San José de Costa Rica</b:City>
    <b:RefOrder>12</b:RefOrder>
  </b:Source>
</b:Sources>
</file>

<file path=customXml/itemProps1.xml><?xml version="1.0" encoding="utf-8"?>
<ds:datastoreItem xmlns:ds="http://schemas.openxmlformats.org/officeDocument/2006/customXml" ds:itemID="{CD90E4D6-A499-42D6-9878-ED0F22EEE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15386</Words>
  <Characters>84624</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Bellido</dc:creator>
  <cp:lastModifiedBy>ComsLab</cp:lastModifiedBy>
  <cp:revision>3</cp:revision>
  <cp:lastPrinted>2018-09-11T18:02:00Z</cp:lastPrinted>
  <dcterms:created xsi:type="dcterms:W3CDTF">2018-12-15T17:56:00Z</dcterms:created>
  <dcterms:modified xsi:type="dcterms:W3CDTF">2018-12-15T18:00:00Z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